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33E31" w14:textId="77777777" w:rsidR="00215B8D" w:rsidRPr="009E2245" w:rsidRDefault="00215B8D" w:rsidP="00215B8D">
      <w:pPr>
        <w:jc w:val="center"/>
        <w:rPr>
          <w:rFonts w:ascii="Arial" w:hAnsi="Arial" w:cs="Arial"/>
          <w:b/>
          <w:color w:val="000000" w:themeColor="text1"/>
          <w:sz w:val="24"/>
        </w:rPr>
      </w:pPr>
      <w:r w:rsidRPr="009E2245">
        <w:rPr>
          <w:rFonts w:ascii="Arial" w:hAnsi="Arial" w:cs="Arial"/>
          <w:b/>
          <w:color w:val="000000" w:themeColor="text1"/>
          <w:sz w:val="24"/>
        </w:rPr>
        <w:t>OS MODOS DE DISPUTA NA DISPENSA ELETRÔNICA E SEUS IMPACTOS NA CONTRATAÇÃO PÚBLICA</w:t>
      </w:r>
    </w:p>
    <w:p w14:paraId="02F5C9DA" w14:textId="77777777" w:rsidR="0017463B" w:rsidRPr="009E2245" w:rsidRDefault="0017463B" w:rsidP="00215B8D">
      <w:pPr>
        <w:jc w:val="center"/>
        <w:rPr>
          <w:rFonts w:ascii="Arial" w:hAnsi="Arial" w:cs="Arial"/>
          <w:b/>
          <w:color w:val="000000" w:themeColor="text1"/>
          <w:sz w:val="24"/>
        </w:rPr>
      </w:pPr>
    </w:p>
    <w:p w14:paraId="2A4D60D3" w14:textId="77777777" w:rsidR="008273A7" w:rsidRPr="009E2245" w:rsidRDefault="008273A7" w:rsidP="00784195">
      <w:pPr>
        <w:spacing w:after="0"/>
        <w:jc w:val="right"/>
        <w:rPr>
          <w:rFonts w:ascii="Arial" w:hAnsi="Arial" w:cs="Arial"/>
          <w:color w:val="000000" w:themeColor="text1"/>
          <w:sz w:val="20"/>
          <w:szCs w:val="20"/>
        </w:rPr>
      </w:pPr>
      <w:r w:rsidRPr="009E2245">
        <w:rPr>
          <w:rFonts w:ascii="Arial" w:hAnsi="Arial" w:cs="Arial"/>
          <w:color w:val="000000" w:themeColor="text1"/>
          <w:sz w:val="20"/>
          <w:szCs w:val="20"/>
        </w:rPr>
        <w:t>Hugo dos Santos Bernini¹</w:t>
      </w:r>
    </w:p>
    <w:p w14:paraId="75885412" w14:textId="77777777" w:rsidR="008273A7" w:rsidRPr="009E2245" w:rsidRDefault="008273A7" w:rsidP="00784195">
      <w:pPr>
        <w:spacing w:after="0"/>
        <w:jc w:val="right"/>
        <w:rPr>
          <w:rFonts w:ascii="Arial" w:hAnsi="Arial" w:cs="Arial"/>
          <w:color w:val="000000" w:themeColor="text1"/>
          <w:sz w:val="20"/>
          <w:szCs w:val="20"/>
        </w:rPr>
      </w:pPr>
      <w:r w:rsidRPr="009E2245">
        <w:rPr>
          <w:rFonts w:ascii="Arial" w:hAnsi="Arial" w:cs="Arial"/>
          <w:color w:val="000000" w:themeColor="text1"/>
          <w:sz w:val="20"/>
          <w:szCs w:val="20"/>
        </w:rPr>
        <w:t xml:space="preserve">Jamil Manasfi da Cruz² </w:t>
      </w:r>
    </w:p>
    <w:p w14:paraId="0A0E2A15" w14:textId="77777777" w:rsidR="008273A7" w:rsidRPr="009E2245" w:rsidRDefault="008273A7" w:rsidP="00784195">
      <w:pPr>
        <w:spacing w:after="0"/>
        <w:jc w:val="right"/>
        <w:rPr>
          <w:rFonts w:ascii="Arial" w:hAnsi="Arial" w:cs="Arial"/>
          <w:color w:val="000000" w:themeColor="text1"/>
          <w:sz w:val="20"/>
          <w:szCs w:val="20"/>
        </w:rPr>
      </w:pPr>
      <w:r w:rsidRPr="009E2245">
        <w:rPr>
          <w:rFonts w:ascii="Arial" w:hAnsi="Arial" w:cs="Arial"/>
          <w:color w:val="000000" w:themeColor="text1"/>
          <w:sz w:val="20"/>
          <w:szCs w:val="20"/>
        </w:rPr>
        <w:t>Leandro Matsumota³</w:t>
      </w:r>
    </w:p>
    <w:p w14:paraId="5C711E8D" w14:textId="77777777" w:rsidR="00A52473" w:rsidRPr="009E2245" w:rsidRDefault="00A52473" w:rsidP="00784195">
      <w:pPr>
        <w:spacing w:after="0"/>
        <w:jc w:val="right"/>
        <w:rPr>
          <w:rFonts w:ascii="Arial" w:hAnsi="Arial" w:cs="Arial"/>
          <w:color w:val="000000" w:themeColor="text1"/>
          <w:sz w:val="20"/>
          <w:szCs w:val="20"/>
        </w:rPr>
      </w:pPr>
    </w:p>
    <w:p w14:paraId="7AADE687" w14:textId="77777777" w:rsidR="00215B8D" w:rsidRPr="009E2245" w:rsidRDefault="00215B8D" w:rsidP="00215B8D">
      <w:pPr>
        <w:spacing w:after="0"/>
        <w:rPr>
          <w:rFonts w:ascii="Arial" w:hAnsi="Arial" w:cs="Arial"/>
          <w:color w:val="000000" w:themeColor="text1"/>
          <w:sz w:val="20"/>
          <w:szCs w:val="20"/>
        </w:rPr>
      </w:pPr>
    </w:p>
    <w:p w14:paraId="7C71CB0A" w14:textId="77777777" w:rsidR="00215B8D" w:rsidRPr="009E2245" w:rsidRDefault="00215B8D" w:rsidP="00215B8D">
      <w:pPr>
        <w:spacing w:after="0"/>
        <w:rPr>
          <w:rFonts w:ascii="Arial" w:hAnsi="Arial" w:cs="Arial"/>
          <w:b/>
          <w:color w:val="000000" w:themeColor="text1"/>
          <w:sz w:val="24"/>
          <w:szCs w:val="20"/>
        </w:rPr>
      </w:pPr>
    </w:p>
    <w:p w14:paraId="34874488" w14:textId="77777777" w:rsidR="00215B8D" w:rsidRPr="009E2245" w:rsidRDefault="00215B8D" w:rsidP="00215B8D">
      <w:pPr>
        <w:spacing w:after="0"/>
        <w:rPr>
          <w:rFonts w:ascii="Arial" w:hAnsi="Arial" w:cs="Arial"/>
          <w:b/>
          <w:color w:val="000000" w:themeColor="text1"/>
          <w:sz w:val="24"/>
          <w:szCs w:val="20"/>
        </w:rPr>
      </w:pPr>
      <w:r w:rsidRPr="009E2245">
        <w:rPr>
          <w:rFonts w:ascii="Arial" w:hAnsi="Arial" w:cs="Arial"/>
          <w:b/>
          <w:color w:val="000000" w:themeColor="text1"/>
          <w:sz w:val="24"/>
          <w:szCs w:val="20"/>
        </w:rPr>
        <w:t>RESUMO</w:t>
      </w:r>
    </w:p>
    <w:p w14:paraId="445CDFA9" w14:textId="77777777" w:rsidR="00215B8D" w:rsidRPr="009E2245" w:rsidRDefault="00215B8D" w:rsidP="00215B8D">
      <w:pPr>
        <w:spacing w:after="0"/>
        <w:rPr>
          <w:rFonts w:ascii="Arial" w:hAnsi="Arial" w:cs="Arial"/>
          <w:b/>
          <w:color w:val="000000" w:themeColor="text1"/>
          <w:sz w:val="24"/>
          <w:szCs w:val="20"/>
        </w:rPr>
      </w:pPr>
    </w:p>
    <w:p w14:paraId="39FD3076" w14:textId="3A0D82A6" w:rsidR="00215B8D" w:rsidRPr="009E2245" w:rsidRDefault="003110E0" w:rsidP="003110E0">
      <w:pPr>
        <w:spacing w:after="0"/>
        <w:jc w:val="both"/>
        <w:rPr>
          <w:rFonts w:ascii="Arial" w:hAnsi="Arial" w:cs="Arial"/>
          <w:b/>
          <w:color w:val="000000" w:themeColor="text1"/>
          <w:sz w:val="24"/>
          <w:szCs w:val="20"/>
        </w:rPr>
      </w:pPr>
      <w:r w:rsidRPr="009E2245">
        <w:rPr>
          <w:rFonts w:ascii="Arial" w:hAnsi="Arial" w:cs="Arial"/>
          <w:color w:val="000000" w:themeColor="text1"/>
          <w:sz w:val="24"/>
        </w:rPr>
        <w:t>O presente artigo analisa os modos de disputa na</w:t>
      </w:r>
      <w:r w:rsidR="005155F6" w:rsidRPr="009E2245">
        <w:rPr>
          <w:rFonts w:ascii="Arial" w:hAnsi="Arial" w:cs="Arial"/>
          <w:color w:val="000000" w:themeColor="text1"/>
          <w:sz w:val="24"/>
        </w:rPr>
        <w:t xml:space="preserve"> dispensa eletrônica de licitação</w:t>
      </w:r>
      <w:r w:rsidRPr="009E2245">
        <w:rPr>
          <w:rFonts w:ascii="Arial" w:hAnsi="Arial" w:cs="Arial"/>
          <w:color w:val="000000" w:themeColor="text1"/>
          <w:sz w:val="24"/>
        </w:rPr>
        <w:t xml:space="preserve">, à luz da Lei nº 14.133/21 e da Instrução Normativa SEGES/ME nº 67/2021, buscando compreender como esses mecanismos vêm sendo aplicados </w:t>
      </w:r>
      <w:r w:rsidR="00A52473" w:rsidRPr="009E2245">
        <w:rPr>
          <w:rFonts w:ascii="Arial" w:hAnsi="Arial" w:cs="Arial"/>
          <w:color w:val="000000" w:themeColor="text1"/>
          <w:sz w:val="24"/>
        </w:rPr>
        <w:t>no dia a dia d</w:t>
      </w:r>
      <w:r w:rsidRPr="009E2245">
        <w:rPr>
          <w:rFonts w:ascii="Arial" w:hAnsi="Arial" w:cs="Arial"/>
          <w:color w:val="000000" w:themeColor="text1"/>
          <w:sz w:val="24"/>
        </w:rPr>
        <w:t xml:space="preserve">a </w:t>
      </w:r>
      <w:r w:rsidR="005155F6" w:rsidRPr="009E2245">
        <w:rPr>
          <w:rFonts w:ascii="Arial" w:hAnsi="Arial" w:cs="Arial"/>
          <w:color w:val="000000" w:themeColor="text1"/>
          <w:sz w:val="24"/>
        </w:rPr>
        <w:t>Admini</w:t>
      </w:r>
      <w:r w:rsidR="00A52473" w:rsidRPr="009E2245">
        <w:rPr>
          <w:rFonts w:ascii="Arial" w:hAnsi="Arial" w:cs="Arial"/>
          <w:color w:val="000000" w:themeColor="text1"/>
          <w:sz w:val="24"/>
        </w:rPr>
        <w:t xml:space="preserve">stração Pública tendo em vista que </w:t>
      </w:r>
      <w:r w:rsidRPr="009E2245">
        <w:rPr>
          <w:rFonts w:ascii="Arial" w:hAnsi="Arial" w:cs="Arial"/>
          <w:color w:val="000000" w:themeColor="text1"/>
          <w:sz w:val="24"/>
        </w:rPr>
        <w:t>a escolha do modo de disputa tem impacto direto na competitividade</w:t>
      </w:r>
      <w:r w:rsidR="005155F6" w:rsidRPr="009E2245">
        <w:rPr>
          <w:rFonts w:ascii="Arial" w:hAnsi="Arial" w:cs="Arial"/>
          <w:color w:val="000000" w:themeColor="text1"/>
          <w:sz w:val="24"/>
        </w:rPr>
        <w:t>, celeridade</w:t>
      </w:r>
      <w:r w:rsidRPr="009E2245">
        <w:rPr>
          <w:rFonts w:ascii="Arial" w:hAnsi="Arial" w:cs="Arial"/>
          <w:color w:val="000000" w:themeColor="text1"/>
          <w:sz w:val="24"/>
        </w:rPr>
        <w:t xml:space="preserve"> e no resultado da contratação</w:t>
      </w:r>
      <w:r w:rsidR="00A52473" w:rsidRPr="009E2245">
        <w:rPr>
          <w:rFonts w:ascii="Arial" w:hAnsi="Arial" w:cs="Arial"/>
          <w:color w:val="000000" w:themeColor="text1"/>
          <w:sz w:val="24"/>
        </w:rPr>
        <w:t xml:space="preserve"> direta</w:t>
      </w:r>
      <w:r w:rsidRPr="009E2245">
        <w:rPr>
          <w:rFonts w:ascii="Arial" w:hAnsi="Arial" w:cs="Arial"/>
          <w:color w:val="000000" w:themeColor="text1"/>
          <w:sz w:val="24"/>
        </w:rPr>
        <w:t>. Ao longo do traba</w:t>
      </w:r>
      <w:r w:rsidR="00A52473" w:rsidRPr="009E2245">
        <w:rPr>
          <w:rFonts w:ascii="Arial" w:hAnsi="Arial" w:cs="Arial"/>
          <w:color w:val="000000" w:themeColor="text1"/>
          <w:sz w:val="24"/>
        </w:rPr>
        <w:t>lho são</w:t>
      </w:r>
      <w:r w:rsidRPr="009E2245">
        <w:rPr>
          <w:rFonts w:ascii="Arial" w:hAnsi="Arial" w:cs="Arial"/>
          <w:color w:val="000000" w:themeColor="text1"/>
          <w:sz w:val="24"/>
        </w:rPr>
        <w:t xml:space="preserve"> examinadas as caracterí</w:t>
      </w:r>
      <w:r w:rsidR="00A52473" w:rsidRPr="009E2245">
        <w:rPr>
          <w:rFonts w:ascii="Arial" w:hAnsi="Arial" w:cs="Arial"/>
          <w:color w:val="000000" w:themeColor="text1"/>
          <w:sz w:val="24"/>
        </w:rPr>
        <w:t>sticas das</w:t>
      </w:r>
      <w:r w:rsidR="001955AA" w:rsidRPr="009E2245">
        <w:rPr>
          <w:rFonts w:ascii="Arial" w:hAnsi="Arial" w:cs="Arial"/>
          <w:color w:val="000000" w:themeColor="text1"/>
          <w:sz w:val="24"/>
        </w:rPr>
        <w:t xml:space="preserve"> formas de disputa e</w:t>
      </w:r>
      <w:r w:rsidR="005155F6" w:rsidRPr="009E2245">
        <w:rPr>
          <w:rFonts w:ascii="Arial" w:hAnsi="Arial" w:cs="Arial"/>
          <w:color w:val="000000" w:themeColor="text1"/>
          <w:sz w:val="24"/>
        </w:rPr>
        <w:t xml:space="preserve"> suas limitações, a</w:t>
      </w:r>
      <w:r w:rsidR="00A52473" w:rsidRPr="009E2245">
        <w:rPr>
          <w:rFonts w:ascii="Arial" w:hAnsi="Arial" w:cs="Arial"/>
          <w:color w:val="000000" w:themeColor="text1"/>
          <w:sz w:val="24"/>
        </w:rPr>
        <w:t xml:space="preserve"> análise propõe </w:t>
      </w:r>
      <w:r w:rsidRPr="009E2245">
        <w:rPr>
          <w:rFonts w:ascii="Arial" w:hAnsi="Arial" w:cs="Arial"/>
          <w:color w:val="000000" w:themeColor="text1"/>
          <w:sz w:val="24"/>
        </w:rPr>
        <w:t xml:space="preserve">um olhar que vai além da </w:t>
      </w:r>
      <w:r w:rsidR="00A52473" w:rsidRPr="009E2245">
        <w:rPr>
          <w:rFonts w:ascii="Arial" w:hAnsi="Arial" w:cs="Arial"/>
          <w:color w:val="000000" w:themeColor="text1"/>
          <w:sz w:val="24"/>
        </w:rPr>
        <w:t xml:space="preserve">literalidade da NLLCA⁴ onde </w:t>
      </w:r>
      <w:r w:rsidRPr="009E2245">
        <w:rPr>
          <w:rFonts w:ascii="Arial" w:hAnsi="Arial" w:cs="Arial"/>
          <w:color w:val="000000" w:themeColor="text1"/>
          <w:sz w:val="24"/>
        </w:rPr>
        <w:t xml:space="preserve">também </w:t>
      </w:r>
      <w:r w:rsidR="00A52473" w:rsidRPr="009E2245">
        <w:rPr>
          <w:rFonts w:ascii="Arial" w:hAnsi="Arial" w:cs="Arial"/>
          <w:color w:val="000000" w:themeColor="text1"/>
          <w:sz w:val="24"/>
        </w:rPr>
        <w:t xml:space="preserve">consideramos </w:t>
      </w:r>
      <w:r w:rsidRPr="009E2245">
        <w:rPr>
          <w:rFonts w:ascii="Arial" w:hAnsi="Arial" w:cs="Arial"/>
          <w:color w:val="000000" w:themeColor="text1"/>
          <w:sz w:val="24"/>
        </w:rPr>
        <w:t>os desafios operacionais e a necessidade de decisões mais alinhadas com a realidade da Administração Pública.</w:t>
      </w:r>
    </w:p>
    <w:p w14:paraId="4138DF15" w14:textId="77777777" w:rsidR="00215B8D" w:rsidRPr="009E2245" w:rsidRDefault="00215B8D" w:rsidP="00215B8D">
      <w:pPr>
        <w:spacing w:after="0"/>
        <w:rPr>
          <w:rFonts w:ascii="Arial" w:hAnsi="Arial" w:cs="Arial"/>
          <w:b/>
          <w:color w:val="000000" w:themeColor="text1"/>
          <w:sz w:val="24"/>
          <w:szCs w:val="20"/>
        </w:rPr>
      </w:pPr>
    </w:p>
    <w:p w14:paraId="3DD2F5A8" w14:textId="77777777" w:rsidR="00215B8D" w:rsidRPr="009E2245" w:rsidRDefault="00215B8D" w:rsidP="00784195">
      <w:pPr>
        <w:spacing w:after="0"/>
        <w:jc w:val="both"/>
        <w:rPr>
          <w:rFonts w:ascii="Arial" w:hAnsi="Arial" w:cs="Arial"/>
          <w:b/>
          <w:color w:val="000000" w:themeColor="text1"/>
          <w:sz w:val="24"/>
          <w:szCs w:val="20"/>
        </w:rPr>
      </w:pPr>
      <w:r w:rsidRPr="009E2245">
        <w:rPr>
          <w:rFonts w:ascii="Arial" w:hAnsi="Arial" w:cs="Arial"/>
          <w:b/>
          <w:color w:val="000000" w:themeColor="text1"/>
          <w:sz w:val="24"/>
          <w:szCs w:val="20"/>
        </w:rPr>
        <w:t xml:space="preserve">Palavras-chaves: </w:t>
      </w:r>
      <w:r w:rsidR="005155F6" w:rsidRPr="009E2245">
        <w:rPr>
          <w:rFonts w:ascii="Arial" w:hAnsi="Arial" w:cs="Arial"/>
          <w:color w:val="000000" w:themeColor="text1"/>
          <w:sz w:val="24"/>
          <w:szCs w:val="20"/>
        </w:rPr>
        <w:t>D</w:t>
      </w:r>
      <w:r w:rsidR="003110E0" w:rsidRPr="009E2245">
        <w:rPr>
          <w:rFonts w:ascii="Arial" w:hAnsi="Arial" w:cs="Arial"/>
          <w:color w:val="000000" w:themeColor="text1"/>
          <w:sz w:val="24"/>
          <w:szCs w:val="20"/>
        </w:rPr>
        <w:t>ispensa eletrônica, modos de disputa, Lei nº 14.133/21, Instrução</w:t>
      </w:r>
      <w:r w:rsidR="005155F6" w:rsidRPr="009E2245">
        <w:rPr>
          <w:rFonts w:ascii="Arial" w:hAnsi="Arial" w:cs="Arial"/>
          <w:color w:val="000000" w:themeColor="text1"/>
          <w:sz w:val="24"/>
          <w:szCs w:val="20"/>
        </w:rPr>
        <w:t xml:space="preserve"> Normativa SEGES/ME nº 67/2021.</w:t>
      </w:r>
    </w:p>
    <w:p w14:paraId="6126FD61" w14:textId="77777777" w:rsidR="00215B8D" w:rsidRPr="009E2245" w:rsidRDefault="00215B8D" w:rsidP="00215B8D">
      <w:pPr>
        <w:spacing w:after="0"/>
        <w:rPr>
          <w:rFonts w:ascii="Arial" w:hAnsi="Arial" w:cs="Arial"/>
          <w:b/>
          <w:color w:val="000000" w:themeColor="text1"/>
          <w:sz w:val="24"/>
          <w:szCs w:val="20"/>
        </w:rPr>
      </w:pPr>
    </w:p>
    <w:p w14:paraId="2FD359CA" w14:textId="77777777" w:rsidR="00215B8D" w:rsidRPr="009E2245" w:rsidRDefault="00215B8D" w:rsidP="00215B8D">
      <w:pPr>
        <w:spacing w:after="0"/>
        <w:rPr>
          <w:rFonts w:ascii="Arial" w:hAnsi="Arial" w:cs="Arial"/>
          <w:b/>
          <w:color w:val="000000" w:themeColor="text1"/>
          <w:sz w:val="24"/>
          <w:szCs w:val="20"/>
        </w:rPr>
      </w:pPr>
    </w:p>
    <w:p w14:paraId="5A287545" w14:textId="77777777" w:rsidR="001955AA" w:rsidRPr="009E2245" w:rsidRDefault="001955AA" w:rsidP="00215B8D">
      <w:pPr>
        <w:spacing w:after="0"/>
        <w:rPr>
          <w:rFonts w:ascii="Arial" w:hAnsi="Arial" w:cs="Arial"/>
          <w:b/>
          <w:color w:val="000000" w:themeColor="text1"/>
          <w:sz w:val="24"/>
          <w:szCs w:val="20"/>
        </w:rPr>
      </w:pPr>
    </w:p>
    <w:p w14:paraId="5D27BE91" w14:textId="77777777" w:rsidR="00215B8D" w:rsidRPr="009E2245" w:rsidRDefault="00215B8D" w:rsidP="00215B8D">
      <w:pPr>
        <w:spacing w:after="0"/>
        <w:rPr>
          <w:rFonts w:ascii="Arial" w:hAnsi="Arial" w:cs="Arial"/>
          <w:b/>
          <w:color w:val="000000" w:themeColor="text1"/>
          <w:sz w:val="24"/>
          <w:szCs w:val="20"/>
        </w:rPr>
      </w:pPr>
    </w:p>
    <w:p w14:paraId="58C6AD19" w14:textId="77777777" w:rsidR="00215B8D" w:rsidRPr="009E2245" w:rsidRDefault="00215B8D" w:rsidP="00215B8D">
      <w:pPr>
        <w:spacing w:after="0"/>
        <w:rPr>
          <w:rFonts w:ascii="Arial" w:hAnsi="Arial" w:cs="Arial"/>
          <w:b/>
          <w:color w:val="000000" w:themeColor="text1"/>
          <w:sz w:val="24"/>
          <w:szCs w:val="20"/>
        </w:rPr>
      </w:pPr>
    </w:p>
    <w:p w14:paraId="58EB6B8D" w14:textId="77777777" w:rsidR="00215B8D" w:rsidRPr="009E2245" w:rsidRDefault="00215B8D" w:rsidP="00215B8D">
      <w:pPr>
        <w:spacing w:after="0"/>
        <w:rPr>
          <w:rFonts w:ascii="Arial" w:hAnsi="Arial" w:cs="Arial"/>
          <w:b/>
          <w:color w:val="000000" w:themeColor="text1"/>
          <w:sz w:val="24"/>
          <w:szCs w:val="20"/>
        </w:rPr>
      </w:pPr>
    </w:p>
    <w:p w14:paraId="5A89E766" w14:textId="77777777" w:rsidR="00215B8D" w:rsidRPr="009E2245" w:rsidRDefault="00215B8D" w:rsidP="00215B8D">
      <w:pPr>
        <w:spacing w:after="0"/>
        <w:rPr>
          <w:rFonts w:ascii="Arial" w:hAnsi="Arial" w:cs="Arial"/>
          <w:b/>
          <w:color w:val="000000" w:themeColor="text1"/>
          <w:sz w:val="24"/>
          <w:szCs w:val="20"/>
        </w:rPr>
      </w:pPr>
    </w:p>
    <w:p w14:paraId="777F1276" w14:textId="77777777" w:rsidR="00215B8D" w:rsidRPr="009E2245" w:rsidRDefault="00215B8D" w:rsidP="00215B8D">
      <w:pPr>
        <w:spacing w:after="0"/>
        <w:rPr>
          <w:rFonts w:ascii="Arial" w:hAnsi="Arial" w:cs="Arial"/>
          <w:color w:val="000000" w:themeColor="text1"/>
          <w:sz w:val="24"/>
          <w:szCs w:val="20"/>
        </w:rPr>
      </w:pPr>
    </w:p>
    <w:p w14:paraId="60F433F9" w14:textId="77777777" w:rsidR="0017463B" w:rsidRPr="009E2245" w:rsidRDefault="00A52473" w:rsidP="00215B8D">
      <w:pPr>
        <w:spacing w:after="0"/>
        <w:rPr>
          <w:rFonts w:ascii="Arial" w:hAnsi="Arial" w:cs="Arial"/>
          <w:color w:val="000000" w:themeColor="text1"/>
          <w:sz w:val="24"/>
          <w:szCs w:val="20"/>
        </w:rPr>
      </w:pPr>
      <w:r w:rsidRPr="009E2245">
        <w:rPr>
          <w:rFonts w:ascii="Arial" w:hAnsi="Arial" w:cs="Arial"/>
          <w:noProof/>
          <w:color w:val="000000" w:themeColor="text1"/>
          <w:sz w:val="24"/>
          <w:szCs w:val="20"/>
          <w:lang w:eastAsia="pt-BR"/>
        </w:rPr>
        <mc:AlternateContent>
          <mc:Choice Requires="wps">
            <w:drawing>
              <wp:anchor distT="0" distB="0" distL="114300" distR="114300" simplePos="0" relativeHeight="251660288" behindDoc="0" locked="0" layoutInCell="1" allowOverlap="1" wp14:anchorId="131D8A83" wp14:editId="6F5787E5">
                <wp:simplePos x="0" y="0"/>
                <wp:positionH relativeFrom="column">
                  <wp:posOffset>-42545</wp:posOffset>
                </wp:positionH>
                <wp:positionV relativeFrom="paragraph">
                  <wp:posOffset>132080</wp:posOffset>
                </wp:positionV>
                <wp:extent cx="1383030" cy="0"/>
                <wp:effectExtent l="0" t="0" r="26670" b="19050"/>
                <wp:wrapNone/>
                <wp:docPr id="5" name="Conector reto 5"/>
                <wp:cNvGraphicFramePr/>
                <a:graphic xmlns:a="http://schemas.openxmlformats.org/drawingml/2006/main">
                  <a:graphicData uri="http://schemas.microsoft.com/office/word/2010/wordprocessingShape">
                    <wps:wsp>
                      <wps:cNvCnPr/>
                      <wps:spPr>
                        <a:xfrm>
                          <a:off x="0" y="0"/>
                          <a:ext cx="1383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17B0BA" id="Conector reto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5pt,10.4pt" to="105.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" strokecolor="black [3213]"/>
            </w:pict>
          </mc:Fallback>
        </mc:AlternateContent>
      </w:r>
    </w:p>
    <w:p w14:paraId="137AC215" w14:textId="77777777" w:rsidR="0017463B" w:rsidRPr="009E2245" w:rsidRDefault="00A52473" w:rsidP="0017463B">
      <w:pPr>
        <w:rPr>
          <w:rFonts w:ascii="Arial" w:hAnsi="Arial" w:cs="Arial"/>
          <w:color w:val="000000" w:themeColor="text1"/>
          <w:sz w:val="24"/>
          <w:szCs w:val="20"/>
        </w:rPr>
      </w:pPr>
      <w:r w:rsidRPr="009E2245">
        <w:rPr>
          <w:noProof/>
          <w:color w:val="000000" w:themeColor="text1"/>
          <w:lang w:eastAsia="pt-BR"/>
        </w:rPr>
        <mc:AlternateContent>
          <mc:Choice Requires="wps">
            <w:drawing>
              <wp:anchor distT="0" distB="0" distL="114300" distR="114300" simplePos="0" relativeHeight="251659264" behindDoc="0" locked="0" layoutInCell="1" allowOverlap="1" wp14:anchorId="7795A31F" wp14:editId="181F62CD">
                <wp:simplePos x="0" y="0"/>
                <wp:positionH relativeFrom="column">
                  <wp:posOffset>-125095</wp:posOffset>
                </wp:positionH>
                <wp:positionV relativeFrom="paragraph">
                  <wp:posOffset>34290</wp:posOffset>
                </wp:positionV>
                <wp:extent cx="5604510" cy="2260600"/>
                <wp:effectExtent l="0" t="0" r="0" b="635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4510" cy="2260600"/>
                        </a:xfrm>
                        <a:prstGeom prst="rect">
                          <a:avLst/>
                        </a:prstGeom>
                        <a:solidFill>
                          <a:srgbClr val="FFFFFF"/>
                        </a:solidFill>
                        <a:ln w="9525">
                          <a:noFill/>
                          <a:miter lim="800000"/>
                          <a:headEnd/>
                          <a:tailEnd/>
                        </a:ln>
                      </wps:spPr>
                      <wps:txbx>
                        <w:txbxContent>
                          <w:p w14:paraId="51538053" w14:textId="77777777" w:rsidR="00215DC3" w:rsidRDefault="00215DC3" w:rsidP="008273A7">
                            <w:pPr>
                              <w:jc w:val="both"/>
                              <w:rPr>
                                <w:rFonts w:ascii="Arial" w:hAnsi="Arial" w:cs="Arial"/>
                                <w:sz w:val="14"/>
                                <w:szCs w:val="16"/>
                              </w:rPr>
                            </w:pPr>
                            <w:r w:rsidRPr="004A56ED">
                              <w:rPr>
                                <w:rFonts w:ascii="Arial" w:hAnsi="Arial" w:cs="Arial"/>
                                <w:sz w:val="16"/>
                                <w:szCs w:val="16"/>
                              </w:rPr>
                              <w:t xml:space="preserve">¹ </w:t>
                            </w:r>
                            <w:r>
                              <w:rPr>
                                <w:rFonts w:ascii="Arial" w:hAnsi="Arial" w:cs="Arial"/>
                                <w:sz w:val="14"/>
                                <w:szCs w:val="16"/>
                              </w:rPr>
                              <w:t>Administrador, Professor e P</w:t>
                            </w:r>
                            <w:r w:rsidRPr="00C835A7">
                              <w:rPr>
                                <w:rFonts w:ascii="Arial" w:hAnsi="Arial" w:cs="Arial"/>
                                <w:sz w:val="14"/>
                                <w:szCs w:val="16"/>
                              </w:rPr>
                              <w:t xml:space="preserve">alestrante. Especialista em Licitações e Contratações Públicas. Servidor público, </w:t>
                            </w:r>
                            <w:r>
                              <w:rPr>
                                <w:rFonts w:ascii="Arial" w:hAnsi="Arial" w:cs="Arial"/>
                                <w:sz w:val="14"/>
                                <w:szCs w:val="16"/>
                              </w:rPr>
                              <w:t>Pregoeiro e Agente de Contratação</w:t>
                            </w:r>
                            <w:r w:rsidRPr="00C835A7">
                              <w:rPr>
                                <w:rFonts w:ascii="Arial" w:hAnsi="Arial" w:cs="Arial"/>
                                <w:sz w:val="14"/>
                                <w:szCs w:val="16"/>
                              </w:rPr>
                              <w:t>. Autor na área de contratações públicas.</w:t>
                            </w:r>
                          </w:p>
                          <w:p w14:paraId="0B6EC008" w14:textId="08A2F617" w:rsidR="00215DC3" w:rsidRDefault="00215DC3" w:rsidP="00215B8D">
                            <w:pPr>
                              <w:jc w:val="both"/>
                              <w:rPr>
                                <w:rFonts w:ascii="Arial" w:hAnsi="Arial" w:cs="Arial"/>
                                <w:sz w:val="14"/>
                                <w:szCs w:val="16"/>
                              </w:rPr>
                            </w:pPr>
                            <w:r w:rsidRPr="004A56ED">
                              <w:rPr>
                                <w:rFonts w:ascii="Arial" w:hAnsi="Arial" w:cs="Arial"/>
                                <w:sz w:val="16"/>
                                <w:szCs w:val="16"/>
                              </w:rPr>
                              <w:t xml:space="preserve">² </w:t>
                            </w:r>
                            <w:r w:rsidR="00075EB4" w:rsidRPr="00075EB4">
                              <w:rPr>
                                <w:rFonts w:ascii="Arial" w:hAnsi="Arial" w:cs="Arial"/>
                                <w:sz w:val="14"/>
                                <w:szCs w:val="14"/>
                              </w:rPr>
                              <w:t xml:space="preserve">Mestrando em Gestão Pública e Liderança  </w:t>
                            </w:r>
                            <w:r w:rsidR="00075EB4" w:rsidRPr="00075EB4">
                              <w:rPr>
                                <w:rFonts w:ascii="Arial" w:eastAsia="Times New Roman" w:hAnsi="Arial" w:cs="Arial"/>
                                <w:color w:val="000000" w:themeColor="text1"/>
                                <w:sz w:val="14"/>
                                <w:szCs w:val="14"/>
                                <w:bdr w:val="none" w:sz="0" w:space="0" w:color="auto" w:frame="1"/>
                                <w:lang w:eastAsia="pt-BR"/>
                              </w:rPr>
                              <w:t xml:space="preserve">com Especialização em Direito Administrativo pela </w:t>
                            </w:r>
                            <w:proofErr w:type="spellStart"/>
                            <w:r w:rsidR="00075EB4" w:rsidRPr="00075EB4">
                              <w:rPr>
                                <w:rFonts w:ascii="Arial" w:eastAsia="Times New Roman" w:hAnsi="Arial" w:cs="Arial"/>
                                <w:color w:val="000000" w:themeColor="text1"/>
                                <w:sz w:val="14"/>
                                <w:szCs w:val="14"/>
                                <w:bdr w:val="none" w:sz="0" w:space="0" w:color="auto" w:frame="1"/>
                                <w:lang w:eastAsia="pt-BR"/>
                              </w:rPr>
                              <w:t>Universidad</w:t>
                            </w:r>
                            <w:proofErr w:type="spellEnd"/>
                            <w:r w:rsidR="00075EB4" w:rsidRPr="00075EB4">
                              <w:rPr>
                                <w:rFonts w:ascii="Arial" w:eastAsia="Times New Roman" w:hAnsi="Arial" w:cs="Arial"/>
                                <w:color w:val="000000" w:themeColor="text1"/>
                                <w:sz w:val="14"/>
                                <w:szCs w:val="14"/>
                                <w:bdr w:val="none" w:sz="0" w:space="0" w:color="auto" w:frame="1"/>
                                <w:lang w:eastAsia="pt-BR"/>
                              </w:rPr>
                              <w:t xml:space="preserve"> </w:t>
                            </w:r>
                            <w:proofErr w:type="spellStart"/>
                            <w:r w:rsidR="00075EB4" w:rsidRPr="00075EB4">
                              <w:rPr>
                                <w:rFonts w:ascii="Arial" w:eastAsia="Times New Roman" w:hAnsi="Arial" w:cs="Arial"/>
                                <w:color w:val="000000" w:themeColor="text1"/>
                                <w:sz w:val="14"/>
                                <w:szCs w:val="14"/>
                                <w:bdr w:val="none" w:sz="0" w:space="0" w:color="auto" w:frame="1"/>
                                <w:lang w:eastAsia="pt-BR"/>
                              </w:rPr>
                              <w:t>Europea</w:t>
                            </w:r>
                            <w:proofErr w:type="spellEnd"/>
                            <w:r w:rsidR="00075EB4" w:rsidRPr="00075EB4">
                              <w:rPr>
                                <w:rFonts w:ascii="Arial" w:eastAsia="Times New Roman" w:hAnsi="Arial" w:cs="Arial"/>
                                <w:color w:val="000000" w:themeColor="text1"/>
                                <w:sz w:val="14"/>
                                <w:szCs w:val="14"/>
                                <w:bdr w:val="none" w:sz="0" w:space="0" w:color="auto" w:frame="1"/>
                                <w:lang w:eastAsia="pt-BR"/>
                              </w:rPr>
                              <w:t xml:space="preserve"> </w:t>
                            </w:r>
                            <w:proofErr w:type="spellStart"/>
                            <w:r w:rsidR="00075EB4" w:rsidRPr="00075EB4">
                              <w:rPr>
                                <w:rFonts w:ascii="Arial" w:eastAsia="Times New Roman" w:hAnsi="Arial" w:cs="Arial"/>
                                <w:color w:val="000000" w:themeColor="text1"/>
                                <w:sz w:val="14"/>
                                <w:szCs w:val="14"/>
                                <w:bdr w:val="none" w:sz="0" w:space="0" w:color="auto" w:frame="1"/>
                                <w:lang w:eastAsia="pt-BR"/>
                              </w:rPr>
                              <w:t>del</w:t>
                            </w:r>
                            <w:proofErr w:type="spellEnd"/>
                            <w:r w:rsidR="00075EB4" w:rsidRPr="00075EB4">
                              <w:rPr>
                                <w:rFonts w:ascii="Arial" w:eastAsia="Times New Roman" w:hAnsi="Arial" w:cs="Arial"/>
                                <w:color w:val="000000" w:themeColor="text1"/>
                                <w:sz w:val="14"/>
                                <w:szCs w:val="14"/>
                                <w:bdr w:val="none" w:sz="0" w:space="0" w:color="auto" w:frame="1"/>
                                <w:lang w:eastAsia="pt-BR"/>
                              </w:rPr>
                              <w:t xml:space="preserve"> </w:t>
                            </w:r>
                            <w:proofErr w:type="spellStart"/>
                            <w:r w:rsidR="00075EB4" w:rsidRPr="00075EB4">
                              <w:rPr>
                                <w:rFonts w:ascii="Arial" w:eastAsia="Times New Roman" w:hAnsi="Arial" w:cs="Arial"/>
                                <w:color w:val="000000" w:themeColor="text1"/>
                                <w:sz w:val="14"/>
                                <w:szCs w:val="14"/>
                                <w:bdr w:val="none" w:sz="0" w:space="0" w:color="auto" w:frame="1"/>
                                <w:lang w:eastAsia="pt-BR"/>
                              </w:rPr>
                              <w:t>Atlántico</w:t>
                            </w:r>
                            <w:proofErr w:type="spellEnd"/>
                            <w:r w:rsidR="00075EB4">
                              <w:rPr>
                                <w:rFonts w:ascii="Arial" w:eastAsia="Times New Roman" w:hAnsi="Arial" w:cs="Arial"/>
                                <w:color w:val="000000" w:themeColor="text1"/>
                                <w:bdr w:val="none" w:sz="0" w:space="0" w:color="auto" w:frame="1"/>
                                <w:lang w:eastAsia="pt-BR"/>
                              </w:rPr>
                              <w:t xml:space="preserve">, </w:t>
                            </w:r>
                            <w:r w:rsidRPr="008273A7">
                              <w:rPr>
                                <w:rFonts w:ascii="Arial" w:hAnsi="Arial" w:cs="Arial"/>
                                <w:sz w:val="14"/>
                                <w:szCs w:val="16"/>
                              </w:rPr>
                              <w:t>Bacharel em Direito e Administração Pública; MBA em</w:t>
                            </w:r>
                            <w:r>
                              <w:rPr>
                                <w:rFonts w:ascii="Arial" w:hAnsi="Arial" w:cs="Arial"/>
                                <w:sz w:val="14"/>
                                <w:szCs w:val="16"/>
                              </w:rPr>
                              <w:t xml:space="preserve"> Licitações e Contratos; MBA em </w:t>
                            </w:r>
                            <w:r w:rsidRPr="008273A7">
                              <w:rPr>
                                <w:rFonts w:ascii="Arial" w:hAnsi="Arial" w:cs="Arial"/>
                                <w:sz w:val="14"/>
                                <w:szCs w:val="16"/>
                              </w:rPr>
                              <w:t xml:space="preserve">Gestão Pública; Especialista em Metodologia </w:t>
                            </w:r>
                            <w:r>
                              <w:rPr>
                                <w:rFonts w:ascii="Arial" w:hAnsi="Arial" w:cs="Arial"/>
                                <w:sz w:val="14"/>
                                <w:szCs w:val="16"/>
                              </w:rPr>
                              <w:t xml:space="preserve">do Ensino Superior; Professor e </w:t>
                            </w:r>
                            <w:r w:rsidRPr="008273A7">
                              <w:rPr>
                                <w:rFonts w:ascii="Arial" w:hAnsi="Arial" w:cs="Arial"/>
                                <w:sz w:val="14"/>
                                <w:szCs w:val="16"/>
                              </w:rPr>
                              <w:t>Orientador de TCC dos MBAs em Licitações e Contra</w:t>
                            </w:r>
                            <w:r>
                              <w:rPr>
                                <w:rFonts w:ascii="Arial" w:hAnsi="Arial" w:cs="Arial"/>
                                <w:sz w:val="14"/>
                                <w:szCs w:val="16"/>
                              </w:rPr>
                              <w:t xml:space="preserve">tos da Faculdade Polis Civitas </w:t>
                            </w:r>
                            <w:r w:rsidRPr="008273A7">
                              <w:rPr>
                                <w:rFonts w:ascii="Arial" w:hAnsi="Arial" w:cs="Arial"/>
                                <w:sz w:val="14"/>
                                <w:szCs w:val="16"/>
                              </w:rPr>
                              <w:t>PR, Pós-Graduação Faculdade Baiana de Direito;</w:t>
                            </w:r>
                            <w:r>
                              <w:rPr>
                                <w:rFonts w:ascii="Arial" w:hAnsi="Arial" w:cs="Arial"/>
                                <w:sz w:val="14"/>
                                <w:szCs w:val="16"/>
                              </w:rPr>
                              <w:t xml:space="preserve"> Pós-Graduação </w:t>
                            </w:r>
                            <w:proofErr w:type="spellStart"/>
                            <w:r>
                              <w:rPr>
                                <w:rFonts w:ascii="Arial" w:hAnsi="Arial" w:cs="Arial"/>
                                <w:sz w:val="14"/>
                                <w:szCs w:val="16"/>
                              </w:rPr>
                              <w:t>Gran</w:t>
                            </w:r>
                            <w:proofErr w:type="spellEnd"/>
                            <w:r>
                              <w:rPr>
                                <w:rFonts w:ascii="Arial" w:hAnsi="Arial" w:cs="Arial"/>
                                <w:sz w:val="14"/>
                                <w:szCs w:val="16"/>
                              </w:rPr>
                              <w:t xml:space="preserve"> Cursos; Pós </w:t>
                            </w:r>
                            <w:r w:rsidRPr="008273A7">
                              <w:rPr>
                                <w:rFonts w:ascii="Arial" w:hAnsi="Arial" w:cs="Arial"/>
                                <w:sz w:val="14"/>
                                <w:szCs w:val="16"/>
                              </w:rPr>
                              <w:t>Graduação NAVIGARI-MA, Pós-Graduação UNYPÚB</w:t>
                            </w:r>
                            <w:r>
                              <w:rPr>
                                <w:rFonts w:ascii="Arial" w:hAnsi="Arial" w:cs="Arial"/>
                                <w:sz w:val="14"/>
                                <w:szCs w:val="16"/>
                              </w:rPr>
                              <w:t xml:space="preserve">LICA e Centro Universitário São </w:t>
                            </w:r>
                            <w:r w:rsidRPr="008273A7">
                              <w:rPr>
                                <w:rFonts w:ascii="Arial" w:hAnsi="Arial" w:cs="Arial"/>
                                <w:sz w:val="14"/>
                                <w:szCs w:val="16"/>
                              </w:rPr>
                              <w:t>Lucas-RO. Coordenador e Coautor do Livro “Pre</w:t>
                            </w:r>
                            <w:r>
                              <w:rPr>
                                <w:rFonts w:ascii="Arial" w:hAnsi="Arial" w:cs="Arial"/>
                                <w:sz w:val="14"/>
                                <w:szCs w:val="16"/>
                              </w:rPr>
                              <w:t xml:space="preserve">goeiros e Agentes de Contratos: </w:t>
                            </w:r>
                            <w:r w:rsidRPr="008273A7">
                              <w:rPr>
                                <w:rFonts w:ascii="Arial" w:hAnsi="Arial" w:cs="Arial"/>
                                <w:sz w:val="14"/>
                                <w:szCs w:val="16"/>
                              </w:rPr>
                              <w:t>Desvendando a 14.133 em Perguntas e Respost</w:t>
                            </w:r>
                            <w:r>
                              <w:rPr>
                                <w:rFonts w:ascii="Arial" w:hAnsi="Arial" w:cs="Arial"/>
                                <w:sz w:val="14"/>
                                <w:szCs w:val="16"/>
                              </w:rPr>
                              <w:t xml:space="preserve">as” editora </w:t>
                            </w:r>
                            <w:proofErr w:type="spellStart"/>
                            <w:r>
                              <w:rPr>
                                <w:rFonts w:ascii="Arial" w:hAnsi="Arial" w:cs="Arial"/>
                                <w:sz w:val="14"/>
                                <w:szCs w:val="16"/>
                              </w:rPr>
                              <w:t>Juspodivm</w:t>
                            </w:r>
                            <w:proofErr w:type="spellEnd"/>
                            <w:r>
                              <w:rPr>
                                <w:rFonts w:ascii="Arial" w:hAnsi="Arial" w:cs="Arial"/>
                                <w:sz w:val="14"/>
                                <w:szCs w:val="16"/>
                              </w:rPr>
                              <w:t xml:space="preserve">. Atua com </w:t>
                            </w:r>
                            <w:r w:rsidRPr="008273A7">
                              <w:rPr>
                                <w:rFonts w:ascii="Arial" w:hAnsi="Arial" w:cs="Arial"/>
                                <w:sz w:val="14"/>
                                <w:szCs w:val="16"/>
                              </w:rPr>
                              <w:t>licitações a mais de 2</w:t>
                            </w:r>
                            <w:r w:rsidR="00075EB4">
                              <w:rPr>
                                <w:rFonts w:ascii="Arial" w:hAnsi="Arial" w:cs="Arial"/>
                                <w:sz w:val="14"/>
                                <w:szCs w:val="16"/>
                              </w:rPr>
                              <w:t>3</w:t>
                            </w:r>
                            <w:r w:rsidRPr="008273A7">
                              <w:rPr>
                                <w:rFonts w:ascii="Arial" w:hAnsi="Arial" w:cs="Arial"/>
                                <w:sz w:val="14"/>
                                <w:szCs w:val="16"/>
                              </w:rPr>
                              <w:t xml:space="preserve"> anos. Presta assessoria, consultoria e promove capacitações.</w:t>
                            </w:r>
                          </w:p>
                          <w:p w14:paraId="32C99826" w14:textId="77777777" w:rsidR="00215DC3" w:rsidRDefault="00215DC3" w:rsidP="00215B8D">
                            <w:pPr>
                              <w:jc w:val="both"/>
                              <w:rPr>
                                <w:rFonts w:ascii="Arial" w:hAnsi="Arial" w:cs="Arial"/>
                                <w:sz w:val="14"/>
                                <w:szCs w:val="16"/>
                              </w:rPr>
                            </w:pPr>
                            <w:r w:rsidRPr="004A56ED">
                              <w:rPr>
                                <w:rFonts w:ascii="Arial" w:hAnsi="Arial" w:cs="Arial"/>
                                <w:sz w:val="16"/>
                                <w:szCs w:val="16"/>
                              </w:rPr>
                              <w:t>³</w:t>
                            </w:r>
                            <w:r w:rsidRPr="00215B8D">
                              <w:rPr>
                                <w:rFonts w:ascii="Arial" w:hAnsi="Arial" w:cs="Arial"/>
                                <w:sz w:val="14"/>
                                <w:szCs w:val="16"/>
                              </w:rPr>
                              <w:t xml:space="preserve"> Advogado. Doutorando em Direito Constitucional pelo Instituto Brasile</w:t>
                            </w:r>
                            <w:r>
                              <w:rPr>
                                <w:rFonts w:ascii="Arial" w:hAnsi="Arial" w:cs="Arial"/>
                                <w:sz w:val="14"/>
                                <w:szCs w:val="16"/>
                              </w:rPr>
                              <w:t xml:space="preserve">iro de Ensino, Desenvolvimento </w:t>
                            </w:r>
                            <w:r w:rsidRPr="00215B8D">
                              <w:rPr>
                                <w:rFonts w:ascii="Arial" w:hAnsi="Arial" w:cs="Arial"/>
                                <w:sz w:val="14"/>
                                <w:szCs w:val="16"/>
                              </w:rPr>
                              <w:t xml:space="preserve">e Pesquisa (IDP). Mestrando em Gestão Pública pela Universidade </w:t>
                            </w:r>
                            <w:r>
                              <w:rPr>
                                <w:rFonts w:ascii="Arial" w:hAnsi="Arial" w:cs="Arial"/>
                                <w:sz w:val="14"/>
                                <w:szCs w:val="16"/>
                              </w:rPr>
                              <w:t xml:space="preserve">de Lisboa (ISCSP). Mestre pela </w:t>
                            </w:r>
                            <w:r w:rsidRPr="00215B8D">
                              <w:rPr>
                                <w:rFonts w:ascii="Arial" w:hAnsi="Arial" w:cs="Arial"/>
                                <w:sz w:val="14"/>
                                <w:szCs w:val="16"/>
                              </w:rPr>
                              <w:t>Universidade Cruzeiro do Sul. Especialista pela Universidad</w:t>
                            </w:r>
                            <w:r>
                              <w:rPr>
                                <w:rFonts w:ascii="Arial" w:hAnsi="Arial" w:cs="Arial"/>
                                <w:sz w:val="14"/>
                                <w:szCs w:val="16"/>
                              </w:rPr>
                              <w:t xml:space="preserve">e Cândido Mendes e pela IBMEC.  </w:t>
                            </w:r>
                            <w:r w:rsidRPr="00215B8D">
                              <w:rPr>
                                <w:rFonts w:ascii="Arial" w:hAnsi="Arial" w:cs="Arial"/>
                                <w:sz w:val="14"/>
                                <w:szCs w:val="16"/>
                              </w:rPr>
                              <w:t>Professor Universitário e de Pós-graduação. Professor convidado da</w:t>
                            </w:r>
                            <w:r>
                              <w:rPr>
                                <w:rFonts w:ascii="Arial" w:hAnsi="Arial" w:cs="Arial"/>
                                <w:sz w:val="14"/>
                                <w:szCs w:val="16"/>
                              </w:rPr>
                              <w:t xml:space="preserve"> Universidade de Lisboa. Autor</w:t>
                            </w:r>
                            <w:proofErr w:type="gramStart"/>
                            <w:r>
                              <w:rPr>
                                <w:rFonts w:ascii="Arial" w:hAnsi="Arial" w:cs="Arial"/>
                                <w:sz w:val="14"/>
                                <w:szCs w:val="16"/>
                              </w:rPr>
                              <w:t xml:space="preserve">  </w:t>
                            </w:r>
                            <w:proofErr w:type="gramEnd"/>
                            <w:r w:rsidRPr="00215B8D">
                              <w:rPr>
                                <w:rFonts w:ascii="Arial" w:hAnsi="Arial" w:cs="Arial"/>
                                <w:sz w:val="14"/>
                                <w:szCs w:val="16"/>
                              </w:rPr>
                              <w:t>de livros em direito administrativo e licitações e contratos.</w:t>
                            </w:r>
                          </w:p>
                          <w:p w14:paraId="7ADEA7D8" w14:textId="77777777" w:rsidR="00215DC3" w:rsidRPr="00C835A7" w:rsidRDefault="00215DC3" w:rsidP="00215B8D">
                            <w:pPr>
                              <w:jc w:val="both"/>
                              <w:rPr>
                                <w:rFonts w:ascii="Arial" w:hAnsi="Arial" w:cs="Arial"/>
                                <w:sz w:val="14"/>
                                <w:szCs w:val="16"/>
                              </w:rPr>
                            </w:pPr>
                            <w:r w:rsidRPr="004A56ED">
                              <w:rPr>
                                <w:rFonts w:ascii="Arial" w:hAnsi="Arial" w:cs="Arial"/>
                                <w:sz w:val="16"/>
                                <w:szCs w:val="16"/>
                              </w:rPr>
                              <w:t xml:space="preserve">⁴ </w:t>
                            </w:r>
                            <w:r>
                              <w:rPr>
                                <w:rFonts w:ascii="Arial" w:hAnsi="Arial" w:cs="Arial"/>
                                <w:sz w:val="14"/>
                                <w:szCs w:val="16"/>
                              </w:rPr>
                              <w:t>Nova Lei de Licitaçõ</w:t>
                            </w:r>
                            <w:r w:rsidR="000F3114">
                              <w:rPr>
                                <w:rFonts w:ascii="Arial" w:hAnsi="Arial" w:cs="Arial"/>
                                <w:sz w:val="14"/>
                                <w:szCs w:val="16"/>
                              </w:rPr>
                              <w:t xml:space="preserve">es e Contratos Administrativos </w:t>
                            </w:r>
                            <w:r>
                              <w:rPr>
                                <w:rFonts w:ascii="Arial" w:hAnsi="Arial" w:cs="Arial"/>
                                <w:sz w:val="14"/>
                                <w:szCs w:val="16"/>
                              </w:rPr>
                              <w:t xml:space="preserve">Lei Federal </w:t>
                            </w:r>
                            <w:r w:rsidR="000F3114">
                              <w:rPr>
                                <w:rFonts w:ascii="Arial" w:hAnsi="Arial" w:cs="Arial"/>
                                <w:sz w:val="14"/>
                                <w:szCs w:val="16"/>
                              </w:rPr>
                              <w:t>nº 14.133 de 1º de Abril de 2021</w:t>
                            </w:r>
                            <w:r>
                              <w:rPr>
                                <w:rFonts w:ascii="Arial" w:hAnsi="Arial" w:cs="Arial"/>
                                <w:sz w:val="14"/>
                                <w:szCs w:val="16"/>
                              </w:rPr>
                              <w:t>.</w:t>
                            </w:r>
                          </w:p>
                          <w:p w14:paraId="4AD9F298" w14:textId="77777777" w:rsidR="00215DC3" w:rsidRPr="00C835A7" w:rsidRDefault="00215DC3" w:rsidP="00215B8D">
                            <w:pPr>
                              <w:jc w:val="both"/>
                              <w:rPr>
                                <w:rFonts w:ascii="Arial" w:hAnsi="Arial" w:cs="Arial"/>
                                <w:sz w:val="14"/>
                                <w:szCs w:val="16"/>
                              </w:rPr>
                            </w:pPr>
                          </w:p>
                          <w:p w14:paraId="263C8511" w14:textId="77777777" w:rsidR="00215DC3" w:rsidRPr="00C835A7" w:rsidRDefault="00215DC3" w:rsidP="008273A7">
                            <w:pPr>
                              <w:jc w:val="both"/>
                              <w:rPr>
                                <w:rFonts w:ascii="Arial" w:hAnsi="Arial" w:cs="Arial"/>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9.85pt;margin-top:2.7pt;width:441.3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" stroked="f">
                <v:textbox>
                  <w:txbxContent>
                    <w:p w14:paraId="51538053" w14:textId="77777777" w:rsidR="00215DC3" w:rsidRDefault="00215DC3" w:rsidP="008273A7">
                      <w:pPr>
                        <w:jc w:val="both"/>
                        <w:rPr>
                          <w:rFonts w:ascii="Arial" w:hAnsi="Arial" w:cs="Arial"/>
                          <w:sz w:val="14"/>
                          <w:szCs w:val="16"/>
                        </w:rPr>
                      </w:pPr>
                      <w:r w:rsidRPr="004A56ED">
                        <w:rPr>
                          <w:rFonts w:ascii="Arial" w:hAnsi="Arial" w:cs="Arial"/>
                          <w:sz w:val="16"/>
                          <w:szCs w:val="16"/>
                        </w:rPr>
                        <w:t xml:space="preserve">¹ </w:t>
                      </w:r>
                      <w:r>
                        <w:rPr>
                          <w:rFonts w:ascii="Arial" w:hAnsi="Arial" w:cs="Arial"/>
                          <w:sz w:val="14"/>
                          <w:szCs w:val="16"/>
                        </w:rPr>
                        <w:t>Administrador, Professor e P</w:t>
                      </w:r>
                      <w:r w:rsidRPr="00C835A7">
                        <w:rPr>
                          <w:rFonts w:ascii="Arial" w:hAnsi="Arial" w:cs="Arial"/>
                          <w:sz w:val="14"/>
                          <w:szCs w:val="16"/>
                        </w:rPr>
                        <w:t xml:space="preserve">alestrante. Especialista em Licitações e Contratações Públicas. Servidor público, </w:t>
                      </w:r>
                      <w:r>
                        <w:rPr>
                          <w:rFonts w:ascii="Arial" w:hAnsi="Arial" w:cs="Arial"/>
                          <w:sz w:val="14"/>
                          <w:szCs w:val="16"/>
                        </w:rPr>
                        <w:t>Pregoeiro e Agente de Contratação</w:t>
                      </w:r>
                      <w:r w:rsidRPr="00C835A7">
                        <w:rPr>
                          <w:rFonts w:ascii="Arial" w:hAnsi="Arial" w:cs="Arial"/>
                          <w:sz w:val="14"/>
                          <w:szCs w:val="16"/>
                        </w:rPr>
                        <w:t>. Autor na área de contratações públicas.</w:t>
                      </w:r>
                    </w:p>
                    <w:p w14:paraId="0B6EC008" w14:textId="08A2F617" w:rsidR="00215DC3" w:rsidRDefault="00215DC3" w:rsidP="00215B8D">
                      <w:pPr>
                        <w:jc w:val="both"/>
                        <w:rPr>
                          <w:rFonts w:ascii="Arial" w:hAnsi="Arial" w:cs="Arial"/>
                          <w:sz w:val="14"/>
                          <w:szCs w:val="16"/>
                        </w:rPr>
                      </w:pPr>
                      <w:r w:rsidRPr="004A56ED">
                        <w:rPr>
                          <w:rFonts w:ascii="Arial" w:hAnsi="Arial" w:cs="Arial"/>
                          <w:sz w:val="16"/>
                          <w:szCs w:val="16"/>
                        </w:rPr>
                        <w:t xml:space="preserve">² </w:t>
                      </w:r>
                      <w:r w:rsidR="00075EB4" w:rsidRPr="00075EB4">
                        <w:rPr>
                          <w:rFonts w:ascii="Arial" w:hAnsi="Arial" w:cs="Arial"/>
                          <w:sz w:val="14"/>
                          <w:szCs w:val="14"/>
                        </w:rPr>
                        <w:t xml:space="preserve">Mestrando em Gestão Pública e Liderança  </w:t>
                      </w:r>
                      <w:r w:rsidR="00075EB4" w:rsidRPr="00075EB4">
                        <w:rPr>
                          <w:rFonts w:ascii="Arial" w:eastAsia="Times New Roman" w:hAnsi="Arial" w:cs="Arial"/>
                          <w:color w:val="000000" w:themeColor="text1"/>
                          <w:sz w:val="14"/>
                          <w:szCs w:val="14"/>
                          <w:bdr w:val="none" w:sz="0" w:space="0" w:color="auto" w:frame="1"/>
                          <w:lang w:eastAsia="pt-BR"/>
                        </w:rPr>
                        <w:t xml:space="preserve">com Especialização em Direito Administrativo pela </w:t>
                      </w:r>
                      <w:proofErr w:type="spellStart"/>
                      <w:r w:rsidR="00075EB4" w:rsidRPr="00075EB4">
                        <w:rPr>
                          <w:rFonts w:ascii="Arial" w:eastAsia="Times New Roman" w:hAnsi="Arial" w:cs="Arial"/>
                          <w:color w:val="000000" w:themeColor="text1"/>
                          <w:sz w:val="14"/>
                          <w:szCs w:val="14"/>
                          <w:bdr w:val="none" w:sz="0" w:space="0" w:color="auto" w:frame="1"/>
                          <w:lang w:eastAsia="pt-BR"/>
                        </w:rPr>
                        <w:t>Universidad</w:t>
                      </w:r>
                      <w:proofErr w:type="spellEnd"/>
                      <w:r w:rsidR="00075EB4" w:rsidRPr="00075EB4">
                        <w:rPr>
                          <w:rFonts w:ascii="Arial" w:eastAsia="Times New Roman" w:hAnsi="Arial" w:cs="Arial"/>
                          <w:color w:val="000000" w:themeColor="text1"/>
                          <w:sz w:val="14"/>
                          <w:szCs w:val="14"/>
                          <w:bdr w:val="none" w:sz="0" w:space="0" w:color="auto" w:frame="1"/>
                          <w:lang w:eastAsia="pt-BR"/>
                        </w:rPr>
                        <w:t xml:space="preserve"> </w:t>
                      </w:r>
                      <w:proofErr w:type="spellStart"/>
                      <w:r w:rsidR="00075EB4" w:rsidRPr="00075EB4">
                        <w:rPr>
                          <w:rFonts w:ascii="Arial" w:eastAsia="Times New Roman" w:hAnsi="Arial" w:cs="Arial"/>
                          <w:color w:val="000000" w:themeColor="text1"/>
                          <w:sz w:val="14"/>
                          <w:szCs w:val="14"/>
                          <w:bdr w:val="none" w:sz="0" w:space="0" w:color="auto" w:frame="1"/>
                          <w:lang w:eastAsia="pt-BR"/>
                        </w:rPr>
                        <w:t>Europea</w:t>
                      </w:r>
                      <w:proofErr w:type="spellEnd"/>
                      <w:r w:rsidR="00075EB4" w:rsidRPr="00075EB4">
                        <w:rPr>
                          <w:rFonts w:ascii="Arial" w:eastAsia="Times New Roman" w:hAnsi="Arial" w:cs="Arial"/>
                          <w:color w:val="000000" w:themeColor="text1"/>
                          <w:sz w:val="14"/>
                          <w:szCs w:val="14"/>
                          <w:bdr w:val="none" w:sz="0" w:space="0" w:color="auto" w:frame="1"/>
                          <w:lang w:eastAsia="pt-BR"/>
                        </w:rPr>
                        <w:t xml:space="preserve"> </w:t>
                      </w:r>
                      <w:proofErr w:type="spellStart"/>
                      <w:r w:rsidR="00075EB4" w:rsidRPr="00075EB4">
                        <w:rPr>
                          <w:rFonts w:ascii="Arial" w:eastAsia="Times New Roman" w:hAnsi="Arial" w:cs="Arial"/>
                          <w:color w:val="000000" w:themeColor="text1"/>
                          <w:sz w:val="14"/>
                          <w:szCs w:val="14"/>
                          <w:bdr w:val="none" w:sz="0" w:space="0" w:color="auto" w:frame="1"/>
                          <w:lang w:eastAsia="pt-BR"/>
                        </w:rPr>
                        <w:t>del</w:t>
                      </w:r>
                      <w:proofErr w:type="spellEnd"/>
                      <w:r w:rsidR="00075EB4" w:rsidRPr="00075EB4">
                        <w:rPr>
                          <w:rFonts w:ascii="Arial" w:eastAsia="Times New Roman" w:hAnsi="Arial" w:cs="Arial"/>
                          <w:color w:val="000000" w:themeColor="text1"/>
                          <w:sz w:val="14"/>
                          <w:szCs w:val="14"/>
                          <w:bdr w:val="none" w:sz="0" w:space="0" w:color="auto" w:frame="1"/>
                          <w:lang w:eastAsia="pt-BR"/>
                        </w:rPr>
                        <w:t xml:space="preserve"> </w:t>
                      </w:r>
                      <w:proofErr w:type="spellStart"/>
                      <w:r w:rsidR="00075EB4" w:rsidRPr="00075EB4">
                        <w:rPr>
                          <w:rFonts w:ascii="Arial" w:eastAsia="Times New Roman" w:hAnsi="Arial" w:cs="Arial"/>
                          <w:color w:val="000000" w:themeColor="text1"/>
                          <w:sz w:val="14"/>
                          <w:szCs w:val="14"/>
                          <w:bdr w:val="none" w:sz="0" w:space="0" w:color="auto" w:frame="1"/>
                          <w:lang w:eastAsia="pt-BR"/>
                        </w:rPr>
                        <w:t>Atlántico</w:t>
                      </w:r>
                      <w:proofErr w:type="spellEnd"/>
                      <w:r w:rsidR="00075EB4">
                        <w:rPr>
                          <w:rFonts w:ascii="Arial" w:eastAsia="Times New Roman" w:hAnsi="Arial" w:cs="Arial"/>
                          <w:color w:val="000000" w:themeColor="text1"/>
                          <w:bdr w:val="none" w:sz="0" w:space="0" w:color="auto" w:frame="1"/>
                          <w:lang w:eastAsia="pt-BR"/>
                        </w:rPr>
                        <w:t xml:space="preserve">, </w:t>
                      </w:r>
                      <w:r w:rsidRPr="008273A7">
                        <w:rPr>
                          <w:rFonts w:ascii="Arial" w:hAnsi="Arial" w:cs="Arial"/>
                          <w:sz w:val="14"/>
                          <w:szCs w:val="16"/>
                        </w:rPr>
                        <w:t>Bacharel em Direito e Administração Pública; MBA em</w:t>
                      </w:r>
                      <w:r>
                        <w:rPr>
                          <w:rFonts w:ascii="Arial" w:hAnsi="Arial" w:cs="Arial"/>
                          <w:sz w:val="14"/>
                          <w:szCs w:val="16"/>
                        </w:rPr>
                        <w:t xml:space="preserve"> Licitações e Contratos; MBA em </w:t>
                      </w:r>
                      <w:r w:rsidRPr="008273A7">
                        <w:rPr>
                          <w:rFonts w:ascii="Arial" w:hAnsi="Arial" w:cs="Arial"/>
                          <w:sz w:val="14"/>
                          <w:szCs w:val="16"/>
                        </w:rPr>
                        <w:t xml:space="preserve">Gestão Pública; Especialista em Metodologia </w:t>
                      </w:r>
                      <w:r>
                        <w:rPr>
                          <w:rFonts w:ascii="Arial" w:hAnsi="Arial" w:cs="Arial"/>
                          <w:sz w:val="14"/>
                          <w:szCs w:val="16"/>
                        </w:rPr>
                        <w:t xml:space="preserve">do Ensino Superior; Professor e </w:t>
                      </w:r>
                      <w:r w:rsidRPr="008273A7">
                        <w:rPr>
                          <w:rFonts w:ascii="Arial" w:hAnsi="Arial" w:cs="Arial"/>
                          <w:sz w:val="14"/>
                          <w:szCs w:val="16"/>
                        </w:rPr>
                        <w:t>Orientador de TCC dos MBAs em Licitações e Contra</w:t>
                      </w:r>
                      <w:r>
                        <w:rPr>
                          <w:rFonts w:ascii="Arial" w:hAnsi="Arial" w:cs="Arial"/>
                          <w:sz w:val="14"/>
                          <w:szCs w:val="16"/>
                        </w:rPr>
                        <w:t xml:space="preserve">tos da Faculdade Polis Civitas </w:t>
                      </w:r>
                      <w:r w:rsidRPr="008273A7">
                        <w:rPr>
                          <w:rFonts w:ascii="Arial" w:hAnsi="Arial" w:cs="Arial"/>
                          <w:sz w:val="14"/>
                          <w:szCs w:val="16"/>
                        </w:rPr>
                        <w:t>PR, Pós-Graduação Faculdade Baiana de Direito;</w:t>
                      </w:r>
                      <w:r>
                        <w:rPr>
                          <w:rFonts w:ascii="Arial" w:hAnsi="Arial" w:cs="Arial"/>
                          <w:sz w:val="14"/>
                          <w:szCs w:val="16"/>
                        </w:rPr>
                        <w:t xml:space="preserve"> Pós-Graduação </w:t>
                      </w:r>
                      <w:proofErr w:type="spellStart"/>
                      <w:r>
                        <w:rPr>
                          <w:rFonts w:ascii="Arial" w:hAnsi="Arial" w:cs="Arial"/>
                          <w:sz w:val="14"/>
                          <w:szCs w:val="16"/>
                        </w:rPr>
                        <w:t>Gran</w:t>
                      </w:r>
                      <w:proofErr w:type="spellEnd"/>
                      <w:r>
                        <w:rPr>
                          <w:rFonts w:ascii="Arial" w:hAnsi="Arial" w:cs="Arial"/>
                          <w:sz w:val="14"/>
                          <w:szCs w:val="16"/>
                        </w:rPr>
                        <w:t xml:space="preserve"> Cursos; Pós </w:t>
                      </w:r>
                      <w:r w:rsidRPr="008273A7">
                        <w:rPr>
                          <w:rFonts w:ascii="Arial" w:hAnsi="Arial" w:cs="Arial"/>
                          <w:sz w:val="14"/>
                          <w:szCs w:val="16"/>
                        </w:rPr>
                        <w:t>Graduação NAVIGARI-MA, Pós-Graduação UNYPÚB</w:t>
                      </w:r>
                      <w:r>
                        <w:rPr>
                          <w:rFonts w:ascii="Arial" w:hAnsi="Arial" w:cs="Arial"/>
                          <w:sz w:val="14"/>
                          <w:szCs w:val="16"/>
                        </w:rPr>
                        <w:t xml:space="preserve">LICA e Centro Universitário São </w:t>
                      </w:r>
                      <w:r w:rsidRPr="008273A7">
                        <w:rPr>
                          <w:rFonts w:ascii="Arial" w:hAnsi="Arial" w:cs="Arial"/>
                          <w:sz w:val="14"/>
                          <w:szCs w:val="16"/>
                        </w:rPr>
                        <w:t>Lucas-RO. Coordenador e Coautor do Livro “Pre</w:t>
                      </w:r>
                      <w:r>
                        <w:rPr>
                          <w:rFonts w:ascii="Arial" w:hAnsi="Arial" w:cs="Arial"/>
                          <w:sz w:val="14"/>
                          <w:szCs w:val="16"/>
                        </w:rPr>
                        <w:t xml:space="preserve">goeiros e Agentes de Contratos: </w:t>
                      </w:r>
                      <w:r w:rsidRPr="008273A7">
                        <w:rPr>
                          <w:rFonts w:ascii="Arial" w:hAnsi="Arial" w:cs="Arial"/>
                          <w:sz w:val="14"/>
                          <w:szCs w:val="16"/>
                        </w:rPr>
                        <w:t>Desvendando a 14.133 em Perguntas e Respost</w:t>
                      </w:r>
                      <w:r>
                        <w:rPr>
                          <w:rFonts w:ascii="Arial" w:hAnsi="Arial" w:cs="Arial"/>
                          <w:sz w:val="14"/>
                          <w:szCs w:val="16"/>
                        </w:rPr>
                        <w:t xml:space="preserve">as” editora </w:t>
                      </w:r>
                      <w:proofErr w:type="spellStart"/>
                      <w:r>
                        <w:rPr>
                          <w:rFonts w:ascii="Arial" w:hAnsi="Arial" w:cs="Arial"/>
                          <w:sz w:val="14"/>
                          <w:szCs w:val="16"/>
                        </w:rPr>
                        <w:t>Juspodivm</w:t>
                      </w:r>
                      <w:proofErr w:type="spellEnd"/>
                      <w:r>
                        <w:rPr>
                          <w:rFonts w:ascii="Arial" w:hAnsi="Arial" w:cs="Arial"/>
                          <w:sz w:val="14"/>
                          <w:szCs w:val="16"/>
                        </w:rPr>
                        <w:t xml:space="preserve">. Atua com </w:t>
                      </w:r>
                      <w:r w:rsidRPr="008273A7">
                        <w:rPr>
                          <w:rFonts w:ascii="Arial" w:hAnsi="Arial" w:cs="Arial"/>
                          <w:sz w:val="14"/>
                          <w:szCs w:val="16"/>
                        </w:rPr>
                        <w:t>licitações a mais de 2</w:t>
                      </w:r>
                      <w:r w:rsidR="00075EB4">
                        <w:rPr>
                          <w:rFonts w:ascii="Arial" w:hAnsi="Arial" w:cs="Arial"/>
                          <w:sz w:val="14"/>
                          <w:szCs w:val="16"/>
                        </w:rPr>
                        <w:t>3</w:t>
                      </w:r>
                      <w:r w:rsidRPr="008273A7">
                        <w:rPr>
                          <w:rFonts w:ascii="Arial" w:hAnsi="Arial" w:cs="Arial"/>
                          <w:sz w:val="14"/>
                          <w:szCs w:val="16"/>
                        </w:rPr>
                        <w:t xml:space="preserve"> anos. Presta assessoria, consultoria e promove capacitações.</w:t>
                      </w:r>
                    </w:p>
                    <w:p w14:paraId="32C99826" w14:textId="77777777" w:rsidR="00215DC3" w:rsidRDefault="00215DC3" w:rsidP="00215B8D">
                      <w:pPr>
                        <w:jc w:val="both"/>
                        <w:rPr>
                          <w:rFonts w:ascii="Arial" w:hAnsi="Arial" w:cs="Arial"/>
                          <w:sz w:val="14"/>
                          <w:szCs w:val="16"/>
                        </w:rPr>
                      </w:pPr>
                      <w:r w:rsidRPr="004A56ED">
                        <w:rPr>
                          <w:rFonts w:ascii="Arial" w:hAnsi="Arial" w:cs="Arial"/>
                          <w:sz w:val="16"/>
                          <w:szCs w:val="16"/>
                        </w:rPr>
                        <w:t>³</w:t>
                      </w:r>
                      <w:r w:rsidRPr="00215B8D">
                        <w:rPr>
                          <w:rFonts w:ascii="Arial" w:hAnsi="Arial" w:cs="Arial"/>
                          <w:sz w:val="14"/>
                          <w:szCs w:val="16"/>
                        </w:rPr>
                        <w:t xml:space="preserve"> Advogado. Doutorando em Direito Constitucional pelo Instituto Brasile</w:t>
                      </w:r>
                      <w:r>
                        <w:rPr>
                          <w:rFonts w:ascii="Arial" w:hAnsi="Arial" w:cs="Arial"/>
                          <w:sz w:val="14"/>
                          <w:szCs w:val="16"/>
                        </w:rPr>
                        <w:t xml:space="preserve">iro de Ensino, Desenvolvimento </w:t>
                      </w:r>
                      <w:r w:rsidRPr="00215B8D">
                        <w:rPr>
                          <w:rFonts w:ascii="Arial" w:hAnsi="Arial" w:cs="Arial"/>
                          <w:sz w:val="14"/>
                          <w:szCs w:val="16"/>
                        </w:rPr>
                        <w:t xml:space="preserve">e Pesquisa (IDP). Mestrando em Gestão Pública pela Universidade </w:t>
                      </w:r>
                      <w:r>
                        <w:rPr>
                          <w:rFonts w:ascii="Arial" w:hAnsi="Arial" w:cs="Arial"/>
                          <w:sz w:val="14"/>
                          <w:szCs w:val="16"/>
                        </w:rPr>
                        <w:t xml:space="preserve">de Lisboa (ISCSP). Mestre pela </w:t>
                      </w:r>
                      <w:r w:rsidRPr="00215B8D">
                        <w:rPr>
                          <w:rFonts w:ascii="Arial" w:hAnsi="Arial" w:cs="Arial"/>
                          <w:sz w:val="14"/>
                          <w:szCs w:val="16"/>
                        </w:rPr>
                        <w:t>Universidade Cruzeiro do Sul. Especialista pela Universidad</w:t>
                      </w:r>
                      <w:r>
                        <w:rPr>
                          <w:rFonts w:ascii="Arial" w:hAnsi="Arial" w:cs="Arial"/>
                          <w:sz w:val="14"/>
                          <w:szCs w:val="16"/>
                        </w:rPr>
                        <w:t xml:space="preserve">e Cândido Mendes e pela IBMEC.  </w:t>
                      </w:r>
                      <w:r w:rsidRPr="00215B8D">
                        <w:rPr>
                          <w:rFonts w:ascii="Arial" w:hAnsi="Arial" w:cs="Arial"/>
                          <w:sz w:val="14"/>
                          <w:szCs w:val="16"/>
                        </w:rPr>
                        <w:t>Professor Universitário e de Pós-graduação. Professor convidado da</w:t>
                      </w:r>
                      <w:r>
                        <w:rPr>
                          <w:rFonts w:ascii="Arial" w:hAnsi="Arial" w:cs="Arial"/>
                          <w:sz w:val="14"/>
                          <w:szCs w:val="16"/>
                        </w:rPr>
                        <w:t xml:space="preserve"> Universidade de Lisboa. Autor</w:t>
                      </w:r>
                      <w:proofErr w:type="gramStart"/>
                      <w:r>
                        <w:rPr>
                          <w:rFonts w:ascii="Arial" w:hAnsi="Arial" w:cs="Arial"/>
                          <w:sz w:val="14"/>
                          <w:szCs w:val="16"/>
                        </w:rPr>
                        <w:t xml:space="preserve">  </w:t>
                      </w:r>
                      <w:proofErr w:type="gramEnd"/>
                      <w:r w:rsidRPr="00215B8D">
                        <w:rPr>
                          <w:rFonts w:ascii="Arial" w:hAnsi="Arial" w:cs="Arial"/>
                          <w:sz w:val="14"/>
                          <w:szCs w:val="16"/>
                        </w:rPr>
                        <w:t>de livros em direito administrativo e licitações e contratos.</w:t>
                      </w:r>
                    </w:p>
                    <w:p w14:paraId="7ADEA7D8" w14:textId="77777777" w:rsidR="00215DC3" w:rsidRPr="00C835A7" w:rsidRDefault="00215DC3" w:rsidP="00215B8D">
                      <w:pPr>
                        <w:jc w:val="both"/>
                        <w:rPr>
                          <w:rFonts w:ascii="Arial" w:hAnsi="Arial" w:cs="Arial"/>
                          <w:sz w:val="14"/>
                          <w:szCs w:val="16"/>
                        </w:rPr>
                      </w:pPr>
                      <w:r w:rsidRPr="004A56ED">
                        <w:rPr>
                          <w:rFonts w:ascii="Arial" w:hAnsi="Arial" w:cs="Arial"/>
                          <w:sz w:val="16"/>
                          <w:szCs w:val="16"/>
                        </w:rPr>
                        <w:t xml:space="preserve">⁴ </w:t>
                      </w:r>
                      <w:r>
                        <w:rPr>
                          <w:rFonts w:ascii="Arial" w:hAnsi="Arial" w:cs="Arial"/>
                          <w:sz w:val="14"/>
                          <w:szCs w:val="16"/>
                        </w:rPr>
                        <w:t>Nova Lei de Licitaçõ</w:t>
                      </w:r>
                      <w:r w:rsidR="000F3114">
                        <w:rPr>
                          <w:rFonts w:ascii="Arial" w:hAnsi="Arial" w:cs="Arial"/>
                          <w:sz w:val="14"/>
                          <w:szCs w:val="16"/>
                        </w:rPr>
                        <w:t xml:space="preserve">es e Contratos Administrativos </w:t>
                      </w:r>
                      <w:r>
                        <w:rPr>
                          <w:rFonts w:ascii="Arial" w:hAnsi="Arial" w:cs="Arial"/>
                          <w:sz w:val="14"/>
                          <w:szCs w:val="16"/>
                        </w:rPr>
                        <w:t xml:space="preserve">Lei Federal </w:t>
                      </w:r>
                      <w:r w:rsidR="000F3114">
                        <w:rPr>
                          <w:rFonts w:ascii="Arial" w:hAnsi="Arial" w:cs="Arial"/>
                          <w:sz w:val="14"/>
                          <w:szCs w:val="16"/>
                        </w:rPr>
                        <w:t>nº 14.133 de 1º de Abril de 2021</w:t>
                      </w:r>
                      <w:r>
                        <w:rPr>
                          <w:rFonts w:ascii="Arial" w:hAnsi="Arial" w:cs="Arial"/>
                          <w:sz w:val="14"/>
                          <w:szCs w:val="16"/>
                        </w:rPr>
                        <w:t>.</w:t>
                      </w:r>
                    </w:p>
                    <w:p w14:paraId="4AD9F298" w14:textId="77777777" w:rsidR="00215DC3" w:rsidRPr="00C835A7" w:rsidRDefault="00215DC3" w:rsidP="00215B8D">
                      <w:pPr>
                        <w:jc w:val="both"/>
                        <w:rPr>
                          <w:rFonts w:ascii="Arial" w:hAnsi="Arial" w:cs="Arial"/>
                          <w:sz w:val="14"/>
                          <w:szCs w:val="16"/>
                        </w:rPr>
                      </w:pPr>
                    </w:p>
                    <w:p w14:paraId="263C8511" w14:textId="77777777" w:rsidR="00215DC3" w:rsidRPr="00C835A7" w:rsidRDefault="00215DC3" w:rsidP="008273A7">
                      <w:pPr>
                        <w:jc w:val="both"/>
                        <w:rPr>
                          <w:rFonts w:ascii="Arial" w:hAnsi="Arial" w:cs="Arial"/>
                          <w:sz w:val="14"/>
                          <w:szCs w:val="16"/>
                        </w:rPr>
                      </w:pPr>
                    </w:p>
                  </w:txbxContent>
                </v:textbox>
              </v:shape>
            </w:pict>
          </mc:Fallback>
        </mc:AlternateContent>
      </w:r>
    </w:p>
    <w:p w14:paraId="6774654F" w14:textId="77777777" w:rsidR="0017463B" w:rsidRPr="009E2245" w:rsidRDefault="0017463B" w:rsidP="0017463B">
      <w:pPr>
        <w:rPr>
          <w:rFonts w:ascii="Arial" w:hAnsi="Arial" w:cs="Arial"/>
          <w:color w:val="000000" w:themeColor="text1"/>
          <w:sz w:val="24"/>
          <w:szCs w:val="20"/>
        </w:rPr>
      </w:pPr>
    </w:p>
    <w:p w14:paraId="775F850D" w14:textId="77777777" w:rsidR="0017463B" w:rsidRPr="009E2245" w:rsidRDefault="0017463B" w:rsidP="0017463B">
      <w:pPr>
        <w:rPr>
          <w:rFonts w:ascii="Arial" w:hAnsi="Arial" w:cs="Arial"/>
          <w:color w:val="000000" w:themeColor="text1"/>
          <w:sz w:val="24"/>
          <w:szCs w:val="20"/>
        </w:rPr>
      </w:pPr>
    </w:p>
    <w:p w14:paraId="26803F82" w14:textId="77777777" w:rsidR="0017463B" w:rsidRPr="009E2245" w:rsidRDefault="0017463B" w:rsidP="0017463B">
      <w:pPr>
        <w:rPr>
          <w:rFonts w:ascii="Arial" w:hAnsi="Arial" w:cs="Arial"/>
          <w:color w:val="000000" w:themeColor="text1"/>
          <w:sz w:val="24"/>
          <w:szCs w:val="20"/>
        </w:rPr>
      </w:pPr>
    </w:p>
    <w:p w14:paraId="21111467" w14:textId="77777777" w:rsidR="0017463B" w:rsidRPr="009E2245" w:rsidRDefault="0017463B" w:rsidP="0017463B">
      <w:pPr>
        <w:spacing w:after="0" w:line="240" w:lineRule="auto"/>
        <w:rPr>
          <w:rFonts w:ascii="Arial" w:hAnsi="Arial" w:cs="Arial"/>
          <w:b/>
          <w:color w:val="000000" w:themeColor="text1"/>
          <w:sz w:val="24"/>
          <w:szCs w:val="20"/>
        </w:rPr>
      </w:pPr>
      <w:r w:rsidRPr="009E2245">
        <w:rPr>
          <w:rFonts w:ascii="Arial" w:hAnsi="Arial" w:cs="Arial"/>
          <w:b/>
          <w:color w:val="000000" w:themeColor="text1"/>
          <w:sz w:val="24"/>
          <w:szCs w:val="20"/>
        </w:rPr>
        <w:t>1. Introdução</w:t>
      </w:r>
    </w:p>
    <w:p w14:paraId="27487369" w14:textId="77777777" w:rsidR="0017463B" w:rsidRPr="009E2245" w:rsidRDefault="0017463B" w:rsidP="0017463B">
      <w:pPr>
        <w:rPr>
          <w:rFonts w:ascii="Arial" w:hAnsi="Arial" w:cs="Arial"/>
          <w:color w:val="000000" w:themeColor="text1"/>
          <w:sz w:val="24"/>
          <w:szCs w:val="20"/>
        </w:rPr>
      </w:pPr>
    </w:p>
    <w:p w14:paraId="21803B45" w14:textId="77777777" w:rsidR="00A52473" w:rsidRPr="009E2245" w:rsidRDefault="00A52473" w:rsidP="004A56ED">
      <w:pPr>
        <w:pStyle w:val="NormalWeb"/>
        <w:spacing w:before="0" w:beforeAutospacing="0" w:after="0" w:afterAutospacing="0" w:line="276" w:lineRule="auto"/>
        <w:jc w:val="both"/>
        <w:rPr>
          <w:rFonts w:ascii="Arial" w:hAnsi="Arial" w:cs="Arial"/>
          <w:b/>
          <w:color w:val="000000" w:themeColor="text1"/>
        </w:rPr>
      </w:pPr>
    </w:p>
    <w:p w14:paraId="4F6E7B6A" w14:textId="5F4E0661" w:rsidR="001955AA" w:rsidRPr="009E2245" w:rsidRDefault="001955AA" w:rsidP="004A56ED">
      <w:pPr>
        <w:pStyle w:val="NormalWeb"/>
        <w:spacing w:before="0" w:beforeAutospacing="0" w:after="0" w:afterAutospacing="0" w:line="276" w:lineRule="auto"/>
        <w:jc w:val="both"/>
        <w:rPr>
          <w:rFonts w:ascii="Arial" w:hAnsi="Arial" w:cs="Arial"/>
          <w:b/>
          <w:color w:val="000000" w:themeColor="text1"/>
        </w:rPr>
      </w:pPr>
      <w:r w:rsidRPr="009E2245">
        <w:rPr>
          <w:rFonts w:ascii="Arial" w:hAnsi="Arial" w:cs="Arial"/>
          <w:b/>
          <w:color w:val="000000" w:themeColor="text1"/>
        </w:rPr>
        <w:lastRenderedPageBreak/>
        <w:t>1 Introdução</w:t>
      </w:r>
    </w:p>
    <w:p w14:paraId="5C8177EF" w14:textId="77777777" w:rsidR="001955AA" w:rsidRPr="009E2245" w:rsidRDefault="001955AA" w:rsidP="004A56ED">
      <w:pPr>
        <w:pStyle w:val="NormalWeb"/>
        <w:spacing w:before="0" w:beforeAutospacing="0" w:after="0" w:afterAutospacing="0" w:line="276" w:lineRule="auto"/>
        <w:jc w:val="both"/>
        <w:rPr>
          <w:rFonts w:ascii="Arial" w:hAnsi="Arial" w:cs="Arial"/>
          <w:color w:val="000000" w:themeColor="text1"/>
        </w:rPr>
      </w:pPr>
    </w:p>
    <w:p w14:paraId="6DE2F146" w14:textId="0B6931A2" w:rsidR="004A56ED" w:rsidRPr="009E2245" w:rsidRDefault="005663A3" w:rsidP="00AF60CB">
      <w:pPr>
        <w:pStyle w:val="NormalWeb"/>
        <w:spacing w:before="0" w:beforeAutospacing="0" w:after="0" w:afterAutospacing="0" w:line="276" w:lineRule="auto"/>
        <w:ind w:firstLine="708"/>
        <w:jc w:val="both"/>
        <w:rPr>
          <w:rFonts w:ascii="Arial" w:hAnsi="Arial" w:cs="Arial"/>
          <w:color w:val="000000" w:themeColor="text1"/>
        </w:rPr>
      </w:pPr>
      <w:r>
        <w:rPr>
          <w:rFonts w:ascii="Arial" w:hAnsi="Arial" w:cs="Arial"/>
          <w:color w:val="000000" w:themeColor="text1"/>
        </w:rPr>
        <w:t>A</w:t>
      </w:r>
      <w:r w:rsidR="005155F6" w:rsidRPr="009E2245">
        <w:rPr>
          <w:rFonts w:ascii="Arial" w:hAnsi="Arial" w:cs="Arial"/>
          <w:color w:val="000000" w:themeColor="text1"/>
        </w:rPr>
        <w:t xml:space="preserve"> dispensa de licitação em razão do valor (</w:t>
      </w:r>
      <w:r w:rsidR="00075EB4">
        <w:rPr>
          <w:rFonts w:ascii="Arial" w:hAnsi="Arial" w:cs="Arial"/>
          <w:color w:val="000000" w:themeColor="text1"/>
        </w:rPr>
        <w:t>a</w:t>
      </w:r>
      <w:r w:rsidR="005155F6" w:rsidRPr="009E2245">
        <w:rPr>
          <w:rFonts w:ascii="Arial" w:hAnsi="Arial" w:cs="Arial"/>
          <w:color w:val="000000" w:themeColor="text1"/>
        </w:rPr>
        <w:t xml:space="preserve">rt. 75, </w:t>
      </w:r>
      <w:r w:rsidR="00075EB4">
        <w:rPr>
          <w:rFonts w:ascii="Arial" w:hAnsi="Arial" w:cs="Arial"/>
          <w:color w:val="000000" w:themeColor="text1"/>
        </w:rPr>
        <w:t>i</w:t>
      </w:r>
      <w:r w:rsidR="005155F6" w:rsidRPr="009E2245">
        <w:rPr>
          <w:rFonts w:ascii="Arial" w:hAnsi="Arial" w:cs="Arial"/>
          <w:color w:val="000000" w:themeColor="text1"/>
        </w:rPr>
        <w:t xml:space="preserve">nciso I e II) </w:t>
      </w:r>
      <w:r>
        <w:rPr>
          <w:rFonts w:ascii="Arial" w:hAnsi="Arial" w:cs="Arial"/>
          <w:color w:val="000000" w:themeColor="text1"/>
        </w:rPr>
        <w:t>da lei de licitação</w:t>
      </w:r>
      <w:r w:rsidR="00075EB4">
        <w:rPr>
          <w:rFonts w:ascii="Arial" w:hAnsi="Arial" w:cs="Arial"/>
          <w:color w:val="000000" w:themeColor="text1"/>
        </w:rPr>
        <w:t xml:space="preserve"> nº14.133/21</w:t>
      </w:r>
      <w:r>
        <w:rPr>
          <w:rFonts w:ascii="Arial" w:hAnsi="Arial" w:cs="Arial"/>
          <w:color w:val="000000" w:themeColor="text1"/>
        </w:rPr>
        <w:t xml:space="preserve"> </w:t>
      </w:r>
      <w:r w:rsidR="005155F6" w:rsidRPr="009E2245">
        <w:rPr>
          <w:rFonts w:ascii="Arial" w:hAnsi="Arial" w:cs="Arial"/>
          <w:color w:val="000000" w:themeColor="text1"/>
        </w:rPr>
        <w:t>passou</w:t>
      </w:r>
      <w:r w:rsidR="00576A40" w:rsidRPr="009E2245">
        <w:rPr>
          <w:rFonts w:ascii="Arial" w:hAnsi="Arial" w:cs="Arial"/>
          <w:color w:val="000000" w:themeColor="text1"/>
        </w:rPr>
        <w:t xml:space="preserve"> a assumir contornos </w:t>
      </w:r>
      <w:r w:rsidR="005155F6" w:rsidRPr="009E2245">
        <w:rPr>
          <w:rFonts w:ascii="Arial" w:hAnsi="Arial" w:cs="Arial"/>
          <w:color w:val="000000" w:themeColor="text1"/>
        </w:rPr>
        <w:t>totalmente diferentes</w:t>
      </w:r>
      <w:r w:rsidR="00576A40" w:rsidRPr="009E2245">
        <w:rPr>
          <w:rFonts w:ascii="Arial" w:hAnsi="Arial" w:cs="Arial"/>
          <w:color w:val="000000" w:themeColor="text1"/>
        </w:rPr>
        <w:t xml:space="preserve"> em relação ao modelo previsto na antiga</w:t>
      </w:r>
      <w:r w:rsidR="00A52473" w:rsidRPr="009E2245">
        <w:rPr>
          <w:rFonts w:ascii="Arial" w:hAnsi="Arial" w:cs="Arial"/>
          <w:color w:val="000000" w:themeColor="text1"/>
        </w:rPr>
        <w:t xml:space="preserve"> Lei nº 8.666/93</w:t>
      </w:r>
      <w:r w:rsidR="00075EB4">
        <w:rPr>
          <w:rFonts w:ascii="Arial" w:hAnsi="Arial" w:cs="Arial"/>
          <w:color w:val="000000" w:themeColor="text1"/>
        </w:rPr>
        <w:t xml:space="preserve"> (art. 24, inc. I e II)</w:t>
      </w:r>
      <w:r w:rsidR="00A52473" w:rsidRPr="009E2245">
        <w:rPr>
          <w:rFonts w:ascii="Arial" w:hAnsi="Arial" w:cs="Arial"/>
          <w:color w:val="000000" w:themeColor="text1"/>
        </w:rPr>
        <w:t>, destacamos</w:t>
      </w:r>
      <w:r w:rsidR="00FB1CF0" w:rsidRPr="009E2245">
        <w:rPr>
          <w:rFonts w:ascii="Arial" w:hAnsi="Arial" w:cs="Arial"/>
          <w:color w:val="000000" w:themeColor="text1"/>
        </w:rPr>
        <w:t>,</w:t>
      </w:r>
      <w:r w:rsidR="005155F6" w:rsidRPr="009E2245">
        <w:rPr>
          <w:rFonts w:ascii="Arial" w:hAnsi="Arial" w:cs="Arial"/>
          <w:color w:val="000000" w:themeColor="text1"/>
        </w:rPr>
        <w:t xml:space="preserve"> entre essas mudanças, o</w:t>
      </w:r>
      <w:r w:rsidR="00576A40" w:rsidRPr="009E2245">
        <w:rPr>
          <w:rFonts w:ascii="Arial" w:hAnsi="Arial" w:cs="Arial"/>
          <w:color w:val="000000" w:themeColor="text1"/>
        </w:rPr>
        <w:t xml:space="preserve"> formato </w:t>
      </w:r>
      <w:r w:rsidR="005155F6" w:rsidRPr="009E2245">
        <w:rPr>
          <w:rFonts w:ascii="Arial" w:hAnsi="Arial" w:cs="Arial"/>
          <w:color w:val="000000" w:themeColor="text1"/>
        </w:rPr>
        <w:t xml:space="preserve">preferencialmente </w:t>
      </w:r>
      <w:r w:rsidR="00A52473" w:rsidRPr="009E2245">
        <w:rPr>
          <w:rFonts w:ascii="Arial" w:hAnsi="Arial" w:cs="Arial"/>
          <w:color w:val="000000" w:themeColor="text1"/>
        </w:rPr>
        <w:t xml:space="preserve">eletrônico </w:t>
      </w:r>
      <w:r w:rsidR="005155F6" w:rsidRPr="009E2245">
        <w:rPr>
          <w:rFonts w:ascii="Arial" w:hAnsi="Arial" w:cs="Arial"/>
          <w:color w:val="000000" w:themeColor="text1"/>
        </w:rPr>
        <w:t>que trouxe maior transparência e competitividade ao processo de contratação</w:t>
      </w:r>
      <w:r w:rsidR="00FB1CF0" w:rsidRPr="009E2245">
        <w:rPr>
          <w:rFonts w:ascii="Arial" w:hAnsi="Arial" w:cs="Arial"/>
          <w:color w:val="000000" w:themeColor="text1"/>
        </w:rPr>
        <w:t xml:space="preserve"> direta, entretanto, ainda </w:t>
      </w:r>
      <w:r w:rsidR="004A56ED" w:rsidRPr="009E2245">
        <w:rPr>
          <w:rFonts w:ascii="Arial" w:hAnsi="Arial" w:cs="Arial"/>
          <w:color w:val="000000" w:themeColor="text1"/>
        </w:rPr>
        <w:t>há q</w:t>
      </w:r>
      <w:r w:rsidR="00FB1CF0" w:rsidRPr="009E2245">
        <w:rPr>
          <w:rFonts w:ascii="Arial" w:hAnsi="Arial" w:cs="Arial"/>
          <w:color w:val="000000" w:themeColor="text1"/>
        </w:rPr>
        <w:t>uestões pouco enfrentadas</w:t>
      </w:r>
      <w:r w:rsidR="004A56ED" w:rsidRPr="009E2245">
        <w:rPr>
          <w:rFonts w:ascii="Arial" w:hAnsi="Arial" w:cs="Arial"/>
          <w:color w:val="000000" w:themeColor="text1"/>
        </w:rPr>
        <w:t xml:space="preserve"> sobretudo no que se refere aos </w:t>
      </w:r>
      <w:r w:rsidR="00FB1CF0" w:rsidRPr="009E2245">
        <w:rPr>
          <w:rFonts w:ascii="Arial" w:hAnsi="Arial" w:cs="Arial"/>
          <w:color w:val="000000" w:themeColor="text1"/>
        </w:rPr>
        <w:t>modelos</w:t>
      </w:r>
      <w:r w:rsidR="001955AA" w:rsidRPr="009E2245">
        <w:rPr>
          <w:rFonts w:ascii="Arial" w:hAnsi="Arial" w:cs="Arial"/>
          <w:color w:val="000000" w:themeColor="text1"/>
        </w:rPr>
        <w:t xml:space="preserve"> de disputa adotados.</w:t>
      </w:r>
    </w:p>
    <w:p w14:paraId="364F0863" w14:textId="77777777" w:rsidR="004A56ED" w:rsidRPr="009E2245" w:rsidRDefault="004A56ED" w:rsidP="004A56ED">
      <w:pPr>
        <w:pStyle w:val="NormalWeb"/>
        <w:spacing w:before="0" w:beforeAutospacing="0" w:after="0" w:afterAutospacing="0" w:line="276" w:lineRule="auto"/>
        <w:jc w:val="both"/>
        <w:rPr>
          <w:rFonts w:ascii="Arial" w:hAnsi="Arial" w:cs="Arial"/>
          <w:color w:val="000000" w:themeColor="text1"/>
        </w:rPr>
      </w:pPr>
    </w:p>
    <w:p w14:paraId="11017E7B" w14:textId="48F5A5A6" w:rsidR="00275EAA" w:rsidRDefault="001955AA" w:rsidP="00AF60CB">
      <w:pPr>
        <w:pStyle w:val="NormalWeb"/>
        <w:spacing w:before="0" w:beforeAutospacing="0" w:after="0" w:afterAutospacing="0" w:line="276" w:lineRule="auto"/>
        <w:ind w:firstLine="708"/>
        <w:jc w:val="both"/>
        <w:rPr>
          <w:rFonts w:ascii="Arial" w:hAnsi="Arial" w:cs="Arial"/>
          <w:color w:val="000000" w:themeColor="text1"/>
        </w:rPr>
      </w:pPr>
      <w:r w:rsidRPr="009E2245">
        <w:rPr>
          <w:rFonts w:ascii="Arial" w:hAnsi="Arial" w:cs="Arial"/>
          <w:color w:val="000000" w:themeColor="text1"/>
        </w:rPr>
        <w:t>Os</w:t>
      </w:r>
      <w:r w:rsidR="004A56ED" w:rsidRPr="009E2245">
        <w:rPr>
          <w:rFonts w:ascii="Arial" w:hAnsi="Arial" w:cs="Arial"/>
          <w:color w:val="000000" w:themeColor="text1"/>
        </w:rPr>
        <w:t xml:space="preserve"> modos de disputa </w:t>
      </w:r>
      <w:r w:rsidR="005155F6" w:rsidRPr="009E2245">
        <w:rPr>
          <w:rFonts w:ascii="Arial" w:hAnsi="Arial" w:cs="Arial"/>
          <w:color w:val="000000" w:themeColor="text1"/>
        </w:rPr>
        <w:t xml:space="preserve">encontram </w:t>
      </w:r>
      <w:r w:rsidR="00FB1CF0" w:rsidRPr="009E2245">
        <w:rPr>
          <w:rFonts w:ascii="Arial" w:hAnsi="Arial" w:cs="Arial"/>
          <w:color w:val="000000" w:themeColor="text1"/>
        </w:rPr>
        <w:t>amparo</w:t>
      </w:r>
      <w:r w:rsidR="005155F6" w:rsidRPr="009E2245">
        <w:rPr>
          <w:rFonts w:ascii="Arial" w:hAnsi="Arial" w:cs="Arial"/>
          <w:color w:val="000000" w:themeColor="text1"/>
        </w:rPr>
        <w:t xml:space="preserve"> no A</w:t>
      </w:r>
      <w:r w:rsidR="004A56ED" w:rsidRPr="009E2245">
        <w:rPr>
          <w:rFonts w:ascii="Arial" w:hAnsi="Arial" w:cs="Arial"/>
          <w:color w:val="000000" w:themeColor="text1"/>
        </w:rPr>
        <w:t xml:space="preserve">rt. 56 da </w:t>
      </w:r>
      <w:r w:rsidR="005155F6" w:rsidRPr="009E2245">
        <w:rPr>
          <w:rFonts w:ascii="Arial" w:hAnsi="Arial" w:cs="Arial"/>
          <w:color w:val="000000" w:themeColor="text1"/>
        </w:rPr>
        <w:t xml:space="preserve">Lei </w:t>
      </w:r>
      <w:r w:rsidR="004A56ED" w:rsidRPr="009E2245">
        <w:rPr>
          <w:rFonts w:ascii="Arial" w:hAnsi="Arial" w:cs="Arial"/>
          <w:color w:val="000000" w:themeColor="text1"/>
        </w:rPr>
        <w:t>14.133/21, sendo estruturados, em regra, para as modalidades licitatórias</w:t>
      </w:r>
      <w:r w:rsidR="005155F6" w:rsidRPr="009E2245">
        <w:rPr>
          <w:rFonts w:ascii="Arial" w:hAnsi="Arial" w:cs="Arial"/>
          <w:color w:val="000000" w:themeColor="text1"/>
        </w:rPr>
        <w:t xml:space="preserve"> (Concorrência, Pregão, Leilão,</w:t>
      </w:r>
      <w:r w:rsidR="000C505D" w:rsidRPr="009E2245">
        <w:rPr>
          <w:rFonts w:ascii="Arial" w:hAnsi="Arial" w:cs="Arial"/>
          <w:color w:val="000000" w:themeColor="text1"/>
        </w:rPr>
        <w:t xml:space="preserve"> Dialogo Competitivo e Concurso)</w:t>
      </w:r>
      <w:r w:rsidR="004A56ED" w:rsidRPr="009E2245">
        <w:rPr>
          <w:rFonts w:ascii="Arial" w:hAnsi="Arial" w:cs="Arial"/>
          <w:color w:val="000000" w:themeColor="text1"/>
        </w:rPr>
        <w:t>, nas quais se admi</w:t>
      </w:r>
      <w:r w:rsidR="00FB1CF0" w:rsidRPr="009E2245">
        <w:rPr>
          <w:rFonts w:ascii="Arial" w:hAnsi="Arial" w:cs="Arial"/>
          <w:color w:val="000000" w:themeColor="text1"/>
        </w:rPr>
        <w:t>te a adoção do formato aberto</w:t>
      </w:r>
      <w:r w:rsidR="000C505D" w:rsidRPr="009E2245">
        <w:rPr>
          <w:rFonts w:ascii="Arial" w:hAnsi="Arial" w:cs="Arial"/>
          <w:color w:val="000000" w:themeColor="text1"/>
        </w:rPr>
        <w:t xml:space="preserve">, </w:t>
      </w:r>
      <w:r w:rsidR="004A56ED" w:rsidRPr="009E2245">
        <w:rPr>
          <w:rFonts w:ascii="Arial" w:hAnsi="Arial" w:cs="Arial"/>
          <w:color w:val="000000" w:themeColor="text1"/>
        </w:rPr>
        <w:t>f</w:t>
      </w:r>
      <w:r w:rsidR="00FB1CF0" w:rsidRPr="009E2245">
        <w:rPr>
          <w:rFonts w:ascii="Arial" w:hAnsi="Arial" w:cs="Arial"/>
          <w:color w:val="000000" w:themeColor="text1"/>
        </w:rPr>
        <w:t xml:space="preserve">echado </w:t>
      </w:r>
      <w:r w:rsidR="00FB1CF0" w:rsidRPr="00A94896">
        <w:rPr>
          <w:rFonts w:ascii="Arial" w:hAnsi="Arial" w:cs="Arial"/>
          <w:color w:val="000000" w:themeColor="text1"/>
        </w:rPr>
        <w:t>e</w:t>
      </w:r>
      <w:r w:rsidR="00075EB4" w:rsidRPr="00A94896">
        <w:rPr>
          <w:rFonts w:ascii="Arial" w:hAnsi="Arial" w:cs="Arial"/>
          <w:color w:val="000000" w:themeColor="text1"/>
        </w:rPr>
        <w:t xml:space="preserve"> a possibilidade de combinação</w:t>
      </w:r>
      <w:r w:rsidR="00FB1CF0" w:rsidRPr="00A94896">
        <w:rPr>
          <w:rFonts w:ascii="Arial" w:hAnsi="Arial" w:cs="Arial"/>
          <w:color w:val="000000" w:themeColor="text1"/>
        </w:rPr>
        <w:t xml:space="preserve"> </w:t>
      </w:r>
      <w:r w:rsidR="00075EB4" w:rsidRPr="00A94896">
        <w:rPr>
          <w:rFonts w:ascii="Arial" w:hAnsi="Arial" w:cs="Arial"/>
          <w:color w:val="000000" w:themeColor="text1"/>
        </w:rPr>
        <w:t>(</w:t>
      </w:r>
      <w:r w:rsidR="00FB1CF0" w:rsidRPr="00A94896">
        <w:rPr>
          <w:rFonts w:ascii="Arial" w:hAnsi="Arial" w:cs="Arial"/>
          <w:color w:val="000000" w:themeColor="text1"/>
        </w:rPr>
        <w:t xml:space="preserve">aberto </w:t>
      </w:r>
      <w:r w:rsidR="00075EB4" w:rsidRPr="00A94896">
        <w:rPr>
          <w:rFonts w:ascii="Arial" w:hAnsi="Arial" w:cs="Arial"/>
          <w:color w:val="000000" w:themeColor="text1"/>
        </w:rPr>
        <w:t>–</w:t>
      </w:r>
      <w:r w:rsidR="00FB1CF0" w:rsidRPr="00A94896">
        <w:rPr>
          <w:rFonts w:ascii="Arial" w:hAnsi="Arial" w:cs="Arial"/>
          <w:color w:val="000000" w:themeColor="text1"/>
        </w:rPr>
        <w:t xml:space="preserve"> </w:t>
      </w:r>
      <w:r w:rsidR="000C505D" w:rsidRPr="00A94896">
        <w:rPr>
          <w:rFonts w:ascii="Arial" w:hAnsi="Arial" w:cs="Arial"/>
          <w:color w:val="000000" w:themeColor="text1"/>
        </w:rPr>
        <w:t>fechado</w:t>
      </w:r>
      <w:r w:rsidR="00075EB4" w:rsidRPr="00A94896">
        <w:rPr>
          <w:rFonts w:ascii="Arial" w:hAnsi="Arial" w:cs="Arial"/>
          <w:color w:val="000000" w:themeColor="text1"/>
        </w:rPr>
        <w:t xml:space="preserve"> ou fechado – aberto)</w:t>
      </w:r>
      <w:r w:rsidR="004A56ED" w:rsidRPr="009E2245">
        <w:rPr>
          <w:rFonts w:ascii="Arial" w:hAnsi="Arial" w:cs="Arial"/>
          <w:color w:val="000000" w:themeColor="text1"/>
        </w:rPr>
        <w:t xml:space="preserve">. Por outro lado, a dispensa eletrônica não possui previsão direta na </w:t>
      </w:r>
      <w:r w:rsidR="000C505D" w:rsidRPr="009E2245">
        <w:rPr>
          <w:rFonts w:ascii="Arial" w:hAnsi="Arial" w:cs="Arial"/>
          <w:color w:val="000000" w:themeColor="text1"/>
        </w:rPr>
        <w:t>NLLCA</w:t>
      </w:r>
      <w:r w:rsidR="004A56ED" w:rsidRPr="009E2245">
        <w:rPr>
          <w:rFonts w:ascii="Arial" w:hAnsi="Arial" w:cs="Arial"/>
          <w:color w:val="000000" w:themeColor="text1"/>
        </w:rPr>
        <w:t xml:space="preserve">, tampouco há </w:t>
      </w:r>
      <w:r w:rsidR="00D26A58" w:rsidRPr="009E2245">
        <w:rPr>
          <w:rFonts w:ascii="Arial" w:hAnsi="Arial" w:cs="Arial"/>
          <w:color w:val="000000" w:themeColor="text1"/>
        </w:rPr>
        <w:t>correlação</w:t>
      </w:r>
      <w:r w:rsidR="004A56ED" w:rsidRPr="009E2245">
        <w:rPr>
          <w:rFonts w:ascii="Arial" w:hAnsi="Arial" w:cs="Arial"/>
          <w:color w:val="000000" w:themeColor="text1"/>
        </w:rPr>
        <w:t xml:space="preserve"> à aplicação desses modos de disputa </w:t>
      </w:r>
      <w:r w:rsidR="00D26A58" w:rsidRPr="009E2245">
        <w:rPr>
          <w:rFonts w:ascii="Arial" w:hAnsi="Arial" w:cs="Arial"/>
          <w:color w:val="000000" w:themeColor="text1"/>
        </w:rPr>
        <w:t>para as contratações diretas</w:t>
      </w:r>
      <w:r w:rsidR="000C505D" w:rsidRPr="009E2245">
        <w:rPr>
          <w:rFonts w:ascii="Arial" w:hAnsi="Arial" w:cs="Arial"/>
          <w:color w:val="000000" w:themeColor="text1"/>
        </w:rPr>
        <w:t xml:space="preserve">. </w:t>
      </w:r>
    </w:p>
    <w:p w14:paraId="015DF739" w14:textId="77777777" w:rsidR="00275EAA" w:rsidRDefault="00275EAA" w:rsidP="004A56ED">
      <w:pPr>
        <w:pStyle w:val="NormalWeb"/>
        <w:spacing w:before="0" w:beforeAutospacing="0" w:after="0" w:afterAutospacing="0" w:line="276" w:lineRule="auto"/>
        <w:jc w:val="both"/>
        <w:rPr>
          <w:rFonts w:ascii="Arial" w:hAnsi="Arial" w:cs="Arial"/>
          <w:color w:val="000000" w:themeColor="text1"/>
        </w:rPr>
      </w:pPr>
    </w:p>
    <w:p w14:paraId="0CE20493" w14:textId="77777777" w:rsidR="004A56ED" w:rsidRPr="009E2245" w:rsidRDefault="000C505D" w:rsidP="00AF60CB">
      <w:pPr>
        <w:pStyle w:val="NormalWeb"/>
        <w:spacing w:before="0" w:beforeAutospacing="0" w:after="0" w:afterAutospacing="0" w:line="276" w:lineRule="auto"/>
        <w:ind w:firstLine="708"/>
        <w:jc w:val="both"/>
        <w:rPr>
          <w:rFonts w:ascii="Arial" w:hAnsi="Arial" w:cs="Arial"/>
          <w:color w:val="000000" w:themeColor="text1"/>
        </w:rPr>
      </w:pPr>
      <w:r w:rsidRPr="009E2245">
        <w:rPr>
          <w:rFonts w:ascii="Arial" w:hAnsi="Arial" w:cs="Arial"/>
          <w:color w:val="000000" w:themeColor="text1"/>
        </w:rPr>
        <w:t>O que se verifica na verdade</w:t>
      </w:r>
      <w:r w:rsidR="00D26A58" w:rsidRPr="009E2245">
        <w:rPr>
          <w:rFonts w:ascii="Arial" w:hAnsi="Arial" w:cs="Arial"/>
          <w:color w:val="000000" w:themeColor="text1"/>
        </w:rPr>
        <w:t xml:space="preserve"> é que a legislação</w:t>
      </w:r>
      <w:r w:rsidR="000E0E9B" w:rsidRPr="009E2245">
        <w:rPr>
          <w:rFonts w:ascii="Arial" w:hAnsi="Arial" w:cs="Arial"/>
          <w:color w:val="000000" w:themeColor="text1"/>
        </w:rPr>
        <w:t xml:space="preserve"> </w:t>
      </w:r>
      <w:r w:rsidR="004A56ED" w:rsidRPr="009E2245">
        <w:rPr>
          <w:rFonts w:ascii="Arial" w:hAnsi="Arial" w:cs="Arial"/>
          <w:color w:val="000000" w:themeColor="text1"/>
        </w:rPr>
        <w:t xml:space="preserve">ao tratar das hipóteses de dispensa </w:t>
      </w:r>
      <w:r w:rsidRPr="009E2245">
        <w:rPr>
          <w:rFonts w:ascii="Arial" w:hAnsi="Arial" w:cs="Arial"/>
          <w:color w:val="000000" w:themeColor="text1"/>
        </w:rPr>
        <w:t xml:space="preserve">com base em </w:t>
      </w:r>
      <w:r w:rsidRPr="009E2245">
        <w:rPr>
          <w:rFonts w:ascii="Arial" w:hAnsi="Arial" w:cs="Arial"/>
          <w:i/>
          <w:color w:val="000000" w:themeColor="text1"/>
        </w:rPr>
        <w:t>diminuto valor</w:t>
      </w:r>
      <w:r w:rsidRPr="009E2245">
        <w:rPr>
          <w:rFonts w:ascii="Arial" w:hAnsi="Arial" w:cs="Arial"/>
          <w:i/>
          <w:color w:val="000000" w:themeColor="text1"/>
          <w:vertAlign w:val="superscript"/>
        </w:rPr>
        <w:t>5</w:t>
      </w:r>
      <w:r w:rsidRPr="009E2245">
        <w:rPr>
          <w:rFonts w:ascii="Arial" w:hAnsi="Arial" w:cs="Arial"/>
          <w:color w:val="000000" w:themeColor="text1"/>
        </w:rPr>
        <w:t xml:space="preserve"> no </w:t>
      </w:r>
      <w:r w:rsidR="004A56ED" w:rsidRPr="009E2245">
        <w:rPr>
          <w:rFonts w:ascii="Arial" w:hAnsi="Arial" w:cs="Arial"/>
          <w:color w:val="000000" w:themeColor="text1"/>
        </w:rPr>
        <w:t>§ 3º</w:t>
      </w:r>
      <w:r w:rsidRPr="009E2245">
        <w:rPr>
          <w:rFonts w:ascii="Arial" w:hAnsi="Arial" w:cs="Arial"/>
          <w:color w:val="000000" w:themeColor="text1"/>
        </w:rPr>
        <w:t xml:space="preserve"> do Art. 75</w:t>
      </w:r>
      <w:r w:rsidR="004A56ED" w:rsidRPr="009E2245">
        <w:rPr>
          <w:rFonts w:ascii="Arial" w:hAnsi="Arial" w:cs="Arial"/>
          <w:color w:val="000000" w:themeColor="text1"/>
        </w:rPr>
        <w:t xml:space="preserve">, limita-se a estabelecer a preferência pela divulgação prévia </w:t>
      </w:r>
      <w:r w:rsidR="00CD5685" w:rsidRPr="009E2245">
        <w:rPr>
          <w:rFonts w:ascii="Arial" w:hAnsi="Arial" w:cs="Arial"/>
          <w:color w:val="000000" w:themeColor="text1"/>
        </w:rPr>
        <w:t xml:space="preserve">em sitio eletrônico oficial </w:t>
      </w:r>
      <w:r w:rsidRPr="009E2245">
        <w:rPr>
          <w:rFonts w:ascii="Arial" w:hAnsi="Arial" w:cs="Arial"/>
          <w:color w:val="000000" w:themeColor="text1"/>
        </w:rPr>
        <w:t xml:space="preserve">com </w:t>
      </w:r>
      <w:r w:rsidR="004A56ED" w:rsidRPr="009E2245">
        <w:rPr>
          <w:rFonts w:ascii="Arial" w:hAnsi="Arial" w:cs="Arial"/>
          <w:color w:val="000000" w:themeColor="text1"/>
        </w:rPr>
        <w:t>interesse da Administração em obter propostas adicion</w:t>
      </w:r>
      <w:r w:rsidR="00D26A58" w:rsidRPr="009E2245">
        <w:rPr>
          <w:rFonts w:ascii="Arial" w:hAnsi="Arial" w:cs="Arial"/>
          <w:color w:val="000000" w:themeColor="text1"/>
        </w:rPr>
        <w:t>ais, sem avançar na definição sobre</w:t>
      </w:r>
      <w:r w:rsidR="004A56ED" w:rsidRPr="009E2245">
        <w:rPr>
          <w:rFonts w:ascii="Arial" w:hAnsi="Arial" w:cs="Arial"/>
          <w:color w:val="000000" w:themeColor="text1"/>
        </w:rPr>
        <w:t xml:space="preserve"> u</w:t>
      </w:r>
      <w:r w:rsidR="00D26A58" w:rsidRPr="009E2245">
        <w:rPr>
          <w:rFonts w:ascii="Arial" w:hAnsi="Arial" w:cs="Arial"/>
          <w:color w:val="000000" w:themeColor="text1"/>
        </w:rPr>
        <w:t>m modelo de como isso deveria ocorrer.</w:t>
      </w:r>
    </w:p>
    <w:p w14:paraId="55D63E17" w14:textId="77777777" w:rsidR="004A56ED" w:rsidRPr="009E2245" w:rsidRDefault="004A56ED" w:rsidP="004A56ED">
      <w:pPr>
        <w:pStyle w:val="NormalWeb"/>
        <w:spacing w:before="0" w:beforeAutospacing="0" w:after="0" w:afterAutospacing="0" w:line="276" w:lineRule="auto"/>
        <w:jc w:val="both"/>
        <w:rPr>
          <w:rFonts w:ascii="Arial" w:hAnsi="Arial" w:cs="Arial"/>
          <w:color w:val="000000" w:themeColor="text1"/>
        </w:rPr>
      </w:pPr>
    </w:p>
    <w:p w14:paraId="1718D0A9" w14:textId="0055628A" w:rsidR="00D26A58" w:rsidRPr="009E2245" w:rsidRDefault="00AF60CB" w:rsidP="00F02985">
      <w:pPr>
        <w:pStyle w:val="NormalWeb"/>
        <w:tabs>
          <w:tab w:val="left" w:pos="284"/>
        </w:tabs>
        <w:spacing w:before="0" w:beforeAutospacing="0" w:after="0" w:afterAutospacing="0" w:line="276" w:lineRule="auto"/>
        <w:jc w:val="both"/>
        <w:rPr>
          <w:rFonts w:ascii="Arial" w:hAnsi="Arial" w:cs="Arial"/>
          <w:color w:val="000000" w:themeColor="text1"/>
        </w:rPr>
      </w:pPr>
      <w:r>
        <w:rPr>
          <w:rFonts w:ascii="Arial" w:hAnsi="Arial" w:cs="Arial"/>
          <w:color w:val="000000" w:themeColor="text1"/>
        </w:rPr>
        <w:tab/>
      </w:r>
      <w:r w:rsidR="004A56ED" w:rsidRPr="009E2245">
        <w:rPr>
          <w:rFonts w:ascii="Arial" w:hAnsi="Arial" w:cs="Arial"/>
          <w:color w:val="000000" w:themeColor="text1"/>
        </w:rPr>
        <w:t>Nesse cenário</w:t>
      </w:r>
      <w:r w:rsidR="000E0E9B" w:rsidRPr="009E2245">
        <w:rPr>
          <w:rFonts w:ascii="Arial" w:hAnsi="Arial" w:cs="Arial"/>
          <w:color w:val="000000" w:themeColor="text1"/>
        </w:rPr>
        <w:t xml:space="preserve"> de necessária normatização especifica, a famigerada</w:t>
      </w:r>
      <w:r w:rsidR="00D26A58" w:rsidRPr="009E2245">
        <w:rPr>
          <w:rFonts w:ascii="Arial" w:hAnsi="Arial" w:cs="Arial"/>
          <w:color w:val="000000" w:themeColor="text1"/>
        </w:rPr>
        <w:t xml:space="preserve"> dispensa eletrônica nasce</w:t>
      </w:r>
      <w:r w:rsidR="004A56ED" w:rsidRPr="009E2245">
        <w:rPr>
          <w:rFonts w:ascii="Arial" w:hAnsi="Arial" w:cs="Arial"/>
          <w:color w:val="000000" w:themeColor="text1"/>
        </w:rPr>
        <w:t xml:space="preserve"> a partir da regulamentação infralegal</w:t>
      </w:r>
      <w:r w:rsidR="000C505D" w:rsidRPr="009E2245">
        <w:rPr>
          <w:rFonts w:ascii="Arial" w:hAnsi="Arial" w:cs="Arial"/>
          <w:color w:val="000000" w:themeColor="text1"/>
          <w:vertAlign w:val="superscript"/>
        </w:rPr>
        <w:t>6</w:t>
      </w:r>
      <w:r w:rsidR="00F02985" w:rsidRPr="009E2245">
        <w:rPr>
          <w:rFonts w:ascii="Arial" w:hAnsi="Arial" w:cs="Arial"/>
          <w:color w:val="000000" w:themeColor="text1"/>
        </w:rPr>
        <w:t xml:space="preserve"> </w:t>
      </w:r>
      <w:r w:rsidR="00075EB4" w:rsidRPr="00A94896">
        <w:rPr>
          <w:rFonts w:ascii="Arial" w:hAnsi="Arial" w:cs="Arial"/>
          <w:color w:val="000000" w:themeColor="text1"/>
        </w:rPr>
        <w:t>(Decreto</w:t>
      </w:r>
      <w:r w:rsidR="00D51E65">
        <w:rPr>
          <w:rFonts w:ascii="Arial" w:hAnsi="Arial" w:cs="Arial"/>
          <w:color w:val="000000" w:themeColor="text1"/>
        </w:rPr>
        <w:t xml:space="preserve"> Federal</w:t>
      </w:r>
      <w:r w:rsidR="00075EB4" w:rsidRPr="00A94896">
        <w:rPr>
          <w:rFonts w:ascii="Arial" w:hAnsi="Arial" w:cs="Arial"/>
          <w:color w:val="000000" w:themeColor="text1"/>
        </w:rPr>
        <w:t xml:space="preserve"> </w:t>
      </w:r>
      <w:proofErr w:type="gramStart"/>
      <w:r w:rsidR="00075EB4" w:rsidRPr="00A94896">
        <w:rPr>
          <w:rFonts w:ascii="Arial" w:hAnsi="Arial" w:cs="Arial"/>
          <w:color w:val="000000" w:themeColor="text1"/>
        </w:rPr>
        <w:t>nº</w:t>
      </w:r>
      <w:r w:rsidR="00D51E65">
        <w:rPr>
          <w:rFonts w:ascii="Arial" w:hAnsi="Arial" w:cs="Arial"/>
          <w:color w:val="000000" w:themeColor="text1"/>
        </w:rPr>
        <w:t>10.</w:t>
      </w:r>
      <w:proofErr w:type="gramEnd"/>
      <w:r w:rsidR="00D51E65">
        <w:rPr>
          <w:rFonts w:ascii="Arial" w:hAnsi="Arial" w:cs="Arial"/>
          <w:color w:val="000000" w:themeColor="text1"/>
        </w:rPr>
        <w:t>024 de 20 de Setembro de 2019)</w:t>
      </w:r>
      <w:r w:rsidR="00075EB4">
        <w:rPr>
          <w:rFonts w:ascii="Arial" w:hAnsi="Arial" w:cs="Arial"/>
          <w:color w:val="000000" w:themeColor="text1"/>
        </w:rPr>
        <w:t xml:space="preserve"> </w:t>
      </w:r>
      <w:r w:rsidR="00F02985" w:rsidRPr="009E2245">
        <w:rPr>
          <w:rFonts w:ascii="Arial" w:hAnsi="Arial" w:cs="Arial"/>
          <w:color w:val="000000" w:themeColor="text1"/>
        </w:rPr>
        <w:t xml:space="preserve">da Secretaria </w:t>
      </w:r>
      <w:r w:rsidR="00F02985" w:rsidRPr="009E2245">
        <w:rPr>
          <w:rStyle w:val="Forte"/>
          <w:rFonts w:ascii="Arial" w:hAnsi="Arial" w:cs="Arial"/>
          <w:b w:val="0"/>
          <w:color w:val="000000" w:themeColor="text1"/>
          <w:bdr w:val="none" w:sz="0" w:space="0" w:color="auto" w:frame="1"/>
          <w:shd w:val="clear" w:color="auto" w:fill="FFFFFF"/>
        </w:rPr>
        <w:t>de Gestão da Secretaria Especial de Desburocratização, Gestão e Governo Digital do Ministério da Economia</w:t>
      </w:r>
      <w:r w:rsidR="004A56ED" w:rsidRPr="009E2245">
        <w:rPr>
          <w:rFonts w:ascii="Arial" w:hAnsi="Arial" w:cs="Arial"/>
          <w:color w:val="000000" w:themeColor="text1"/>
        </w:rPr>
        <w:t xml:space="preserve"> </w:t>
      </w:r>
      <w:r w:rsidR="00075EB4" w:rsidRPr="00D51E65">
        <w:rPr>
          <w:rFonts w:ascii="Arial" w:hAnsi="Arial" w:cs="Arial"/>
          <w:color w:val="000000" w:themeColor="text1"/>
        </w:rPr>
        <w:t xml:space="preserve">e tem sua continuidade </w:t>
      </w:r>
      <w:r w:rsidR="00D51E65" w:rsidRPr="00D51E65">
        <w:rPr>
          <w:rFonts w:ascii="Arial" w:hAnsi="Arial" w:cs="Arial"/>
          <w:color w:val="000000" w:themeColor="text1"/>
        </w:rPr>
        <w:t>no novo cenário na</w:t>
      </w:r>
      <w:r w:rsidR="00075EB4">
        <w:rPr>
          <w:rFonts w:ascii="Arial" w:hAnsi="Arial" w:cs="Arial"/>
          <w:color w:val="000000" w:themeColor="text1"/>
        </w:rPr>
        <w:t xml:space="preserve"> </w:t>
      </w:r>
      <w:r w:rsidR="00F02985" w:rsidRPr="009E2245">
        <w:rPr>
          <w:rFonts w:ascii="Arial" w:hAnsi="Arial" w:cs="Arial"/>
          <w:color w:val="000000" w:themeColor="text1"/>
        </w:rPr>
        <w:t xml:space="preserve"> </w:t>
      </w:r>
      <w:r w:rsidR="004A56ED" w:rsidRPr="009E2245">
        <w:rPr>
          <w:rFonts w:ascii="Arial" w:hAnsi="Arial" w:cs="Arial"/>
          <w:color w:val="000000" w:themeColor="text1"/>
        </w:rPr>
        <w:t>Instrução No</w:t>
      </w:r>
      <w:r w:rsidR="00F02985" w:rsidRPr="009E2245">
        <w:rPr>
          <w:rFonts w:ascii="Arial" w:hAnsi="Arial" w:cs="Arial"/>
          <w:color w:val="000000" w:themeColor="text1"/>
        </w:rPr>
        <w:t xml:space="preserve">rmativa SEGES/ME nº 67/2021 </w:t>
      </w:r>
      <w:r w:rsidR="004A56ED" w:rsidRPr="009E2245">
        <w:rPr>
          <w:rFonts w:ascii="Arial" w:hAnsi="Arial" w:cs="Arial"/>
          <w:color w:val="000000" w:themeColor="text1"/>
        </w:rPr>
        <w:t xml:space="preserve">buscou </w:t>
      </w:r>
      <w:r w:rsidR="00D26A58" w:rsidRPr="009E2245">
        <w:rPr>
          <w:rFonts w:ascii="Arial" w:hAnsi="Arial" w:cs="Arial"/>
          <w:color w:val="000000" w:themeColor="text1"/>
        </w:rPr>
        <w:t>detalhar como funcionaria tal</w:t>
      </w:r>
      <w:r w:rsidR="00F02985" w:rsidRPr="009E2245">
        <w:rPr>
          <w:rFonts w:ascii="Arial" w:hAnsi="Arial" w:cs="Arial"/>
          <w:color w:val="000000" w:themeColor="text1"/>
        </w:rPr>
        <w:t xml:space="preserve"> procedimento. </w:t>
      </w:r>
    </w:p>
    <w:p w14:paraId="2E09AC87" w14:textId="77777777" w:rsidR="00D26A58" w:rsidRPr="009E2245" w:rsidRDefault="00D26A58" w:rsidP="00F02985">
      <w:pPr>
        <w:pStyle w:val="NormalWeb"/>
        <w:tabs>
          <w:tab w:val="left" w:pos="284"/>
        </w:tabs>
        <w:spacing w:before="0" w:beforeAutospacing="0" w:after="0" w:afterAutospacing="0" w:line="276" w:lineRule="auto"/>
        <w:jc w:val="both"/>
        <w:rPr>
          <w:rFonts w:ascii="Arial" w:hAnsi="Arial" w:cs="Arial"/>
          <w:color w:val="000000" w:themeColor="text1"/>
        </w:rPr>
      </w:pPr>
    </w:p>
    <w:p w14:paraId="442C754F" w14:textId="299673AF" w:rsidR="004A56ED" w:rsidRPr="001D6F66" w:rsidRDefault="00AF60CB" w:rsidP="00F02985">
      <w:pPr>
        <w:pStyle w:val="NormalWeb"/>
        <w:tabs>
          <w:tab w:val="left" w:pos="284"/>
        </w:tabs>
        <w:spacing w:before="0" w:beforeAutospacing="0" w:after="0" w:afterAutospacing="0" w:line="276" w:lineRule="auto"/>
        <w:jc w:val="both"/>
        <w:rPr>
          <w:rFonts w:ascii="Arial" w:hAnsi="Arial" w:cs="Arial"/>
          <w:color w:val="000000" w:themeColor="text1"/>
        </w:rPr>
      </w:pPr>
      <w:r>
        <w:rPr>
          <w:rFonts w:ascii="Arial" w:hAnsi="Arial" w:cs="Arial"/>
          <w:color w:val="000000" w:themeColor="text1"/>
        </w:rPr>
        <w:tab/>
      </w:r>
      <w:r w:rsidR="001D6F66" w:rsidRPr="001D6F66">
        <w:rPr>
          <w:rFonts w:ascii="Arial" w:hAnsi="Arial" w:cs="Arial"/>
        </w:rPr>
        <w:t xml:space="preserve">O problema reside no fato de que, diante da ausência de regulamentação própria por parte de diversos entes federativos, especialmente estados e municípios, passou-se a adotar, com fundamento no art. 187 da Lei nº 14.133/2021, os regulamentos editados pela União para a execução da nova legislação. Embora essa possibilidade tenha sido concebida como mecanismo de transição e uniformização inicial dos procedimentos, sua utilização acabou, em muitos casos, por transformar o modelo federal em referência quase exclusiva de operacionalização das contratações públicas, como se representasse a única forma juridicamente </w:t>
      </w:r>
      <w:proofErr w:type="gramStart"/>
      <w:r w:rsidR="001D6F66" w:rsidRPr="001D6F66">
        <w:rPr>
          <w:rFonts w:ascii="Arial" w:hAnsi="Arial" w:cs="Arial"/>
        </w:rPr>
        <w:t>válida de aplicação da lei</w:t>
      </w:r>
      <w:proofErr w:type="gramEnd"/>
      <w:r w:rsidR="001D6F66" w:rsidRPr="001D6F66">
        <w:rPr>
          <w:rFonts w:ascii="Arial" w:hAnsi="Arial" w:cs="Arial"/>
        </w:rPr>
        <w:t>.</w:t>
      </w:r>
    </w:p>
    <w:p w14:paraId="789D2F5D" w14:textId="77777777" w:rsidR="004A56ED" w:rsidRPr="009E2245" w:rsidRDefault="004A56ED" w:rsidP="004A56ED">
      <w:pPr>
        <w:pStyle w:val="NormalWeb"/>
        <w:spacing w:before="0" w:beforeAutospacing="0" w:after="0" w:afterAutospacing="0" w:line="276" w:lineRule="auto"/>
        <w:jc w:val="both"/>
        <w:rPr>
          <w:rFonts w:ascii="Arial" w:hAnsi="Arial" w:cs="Arial"/>
          <w:color w:val="000000" w:themeColor="text1"/>
        </w:rPr>
      </w:pPr>
    </w:p>
    <w:p w14:paraId="412EF08E" w14:textId="38C20302" w:rsidR="00A735B8" w:rsidRPr="009E2245" w:rsidRDefault="008D117E" w:rsidP="00AF60CB">
      <w:pPr>
        <w:pStyle w:val="NormalWeb"/>
        <w:spacing w:before="0" w:beforeAutospacing="0" w:after="0" w:afterAutospacing="0" w:line="276" w:lineRule="auto"/>
        <w:ind w:firstLine="708"/>
        <w:jc w:val="both"/>
        <w:rPr>
          <w:rFonts w:ascii="Arial" w:hAnsi="Arial" w:cs="Arial"/>
          <w:color w:val="000000" w:themeColor="text1"/>
        </w:rPr>
      </w:pPr>
      <w:r w:rsidRPr="009E2245">
        <w:rPr>
          <w:rFonts w:ascii="Arial" w:hAnsi="Arial" w:cs="Arial"/>
          <w:noProof/>
          <w:color w:val="000000" w:themeColor="text1"/>
          <w:szCs w:val="20"/>
        </w:rPr>
        <mc:AlternateContent>
          <mc:Choice Requires="wps">
            <w:drawing>
              <wp:anchor distT="0" distB="0" distL="114300" distR="114300" simplePos="0" relativeHeight="251664384" behindDoc="0" locked="0" layoutInCell="1" allowOverlap="1" wp14:anchorId="40DF84B6" wp14:editId="59F3044C">
                <wp:simplePos x="0" y="0"/>
                <wp:positionH relativeFrom="column">
                  <wp:posOffset>-3810</wp:posOffset>
                </wp:positionH>
                <wp:positionV relativeFrom="paragraph">
                  <wp:posOffset>2123440</wp:posOffset>
                </wp:positionV>
                <wp:extent cx="1383030" cy="0"/>
                <wp:effectExtent l="0" t="0" r="26670" b="19050"/>
                <wp:wrapNone/>
                <wp:docPr id="7" name="Conector reto 7"/>
                <wp:cNvGraphicFramePr/>
                <a:graphic xmlns:a="http://schemas.openxmlformats.org/drawingml/2006/main">
                  <a:graphicData uri="http://schemas.microsoft.com/office/word/2010/wordprocessingShape">
                    <wps:wsp>
                      <wps:cNvCnPr/>
                      <wps:spPr>
                        <a:xfrm>
                          <a:off x="0" y="0"/>
                          <a:ext cx="13830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7AA552" id="Conector reto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pt,167.2pt" to="108.6pt,1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" strokecolor="black [3213]"/>
            </w:pict>
          </mc:Fallback>
        </mc:AlternateContent>
      </w:r>
      <w:r w:rsidRPr="009E2245">
        <w:rPr>
          <w:noProof/>
          <w:color w:val="000000" w:themeColor="text1"/>
        </w:rPr>
        <mc:AlternateContent>
          <mc:Choice Requires="wps">
            <w:drawing>
              <wp:anchor distT="0" distB="0" distL="114300" distR="114300" simplePos="0" relativeHeight="251662336" behindDoc="0" locked="0" layoutInCell="1" allowOverlap="1" wp14:anchorId="131F2AE5" wp14:editId="2DBD3E94">
                <wp:simplePos x="0" y="0"/>
                <wp:positionH relativeFrom="column">
                  <wp:posOffset>-105410</wp:posOffset>
                </wp:positionH>
                <wp:positionV relativeFrom="paragraph">
                  <wp:posOffset>2164352</wp:posOffset>
                </wp:positionV>
                <wp:extent cx="5440045" cy="625475"/>
                <wp:effectExtent l="0" t="0" r="8255" b="3175"/>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0045" cy="625475"/>
                        </a:xfrm>
                        <a:prstGeom prst="rect">
                          <a:avLst/>
                        </a:prstGeom>
                        <a:solidFill>
                          <a:srgbClr val="FFFFFF"/>
                        </a:solidFill>
                        <a:ln w="9525">
                          <a:noFill/>
                          <a:miter lim="800000"/>
                          <a:headEnd/>
                          <a:tailEnd/>
                        </a:ln>
                      </wps:spPr>
                      <wps:txbx>
                        <w:txbxContent>
                          <w:p w14:paraId="2337B766" w14:textId="77777777" w:rsidR="00215DC3" w:rsidRPr="008D117E" w:rsidRDefault="00215DC3" w:rsidP="000E0E9B">
                            <w:pPr>
                              <w:spacing w:after="0"/>
                              <w:jc w:val="both"/>
                              <w:rPr>
                                <w:rFonts w:ascii="Arial" w:hAnsi="Arial" w:cs="Arial"/>
                                <w:sz w:val="14"/>
                                <w:szCs w:val="18"/>
                              </w:rPr>
                            </w:pPr>
                            <w:r w:rsidRPr="008D117E">
                              <w:rPr>
                                <w:rFonts w:ascii="Arial" w:hAnsi="Arial" w:cs="Arial"/>
                                <w:sz w:val="14"/>
                                <w:szCs w:val="18"/>
                                <w:vertAlign w:val="superscript"/>
                              </w:rPr>
                              <w:t xml:space="preserve">5 </w:t>
                            </w:r>
                            <w:r w:rsidRPr="008D117E">
                              <w:rPr>
                                <w:rFonts w:ascii="Arial" w:hAnsi="Arial" w:cs="Arial"/>
                                <w:sz w:val="14"/>
                                <w:szCs w:val="18"/>
                              </w:rPr>
                              <w:t>Diminuto Valor: Refere-se a algo de valor reduzido.</w:t>
                            </w:r>
                          </w:p>
                          <w:p w14:paraId="2B839AC0" w14:textId="77777777" w:rsidR="00215DC3" w:rsidRPr="008D117E" w:rsidRDefault="00215DC3" w:rsidP="000E0E9B">
                            <w:pPr>
                              <w:spacing w:after="0"/>
                              <w:jc w:val="both"/>
                              <w:rPr>
                                <w:rFonts w:ascii="Arial" w:hAnsi="Arial" w:cs="Arial"/>
                                <w:sz w:val="14"/>
                                <w:szCs w:val="18"/>
                              </w:rPr>
                            </w:pPr>
                          </w:p>
                          <w:p w14:paraId="72D4714B" w14:textId="77777777" w:rsidR="00215DC3" w:rsidRPr="008D117E" w:rsidRDefault="00215DC3" w:rsidP="000E0E9B">
                            <w:pPr>
                              <w:spacing w:after="0"/>
                              <w:jc w:val="both"/>
                              <w:rPr>
                                <w:rFonts w:ascii="Arial" w:hAnsi="Arial" w:cs="Arial"/>
                                <w:sz w:val="14"/>
                                <w:szCs w:val="18"/>
                                <w:vertAlign w:val="superscript"/>
                              </w:rPr>
                            </w:pPr>
                            <w:r w:rsidRPr="008D117E">
                              <w:rPr>
                                <w:rFonts w:ascii="Arial" w:hAnsi="Arial" w:cs="Arial"/>
                                <w:sz w:val="14"/>
                                <w:szCs w:val="18"/>
                                <w:vertAlign w:val="superscript"/>
                              </w:rPr>
                              <w:t xml:space="preserve"> 6</w:t>
                            </w:r>
                            <w:r w:rsidRPr="008D117E">
                              <w:rPr>
                                <w:rFonts w:ascii="Arial" w:hAnsi="Arial" w:cs="Arial"/>
                                <w:sz w:val="14"/>
                                <w:szCs w:val="18"/>
                              </w:rPr>
                              <w:t xml:space="preserve"> Infralegal: Normas ou atos jurídicos que possuem hierarquia inferior às leis, servindo para detalhar e regulamentar a aplicação das leis principais.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3pt;margin-top:170.4pt;width:428.35pt;height:4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" stroked="f">
                <v:textbox>
                  <w:txbxContent>
                    <w:p w14:paraId="2337B766" w14:textId="77777777" w:rsidR="00215DC3" w:rsidRPr="008D117E" w:rsidRDefault="00215DC3" w:rsidP="000E0E9B">
                      <w:pPr>
                        <w:spacing w:after="0"/>
                        <w:jc w:val="both"/>
                        <w:rPr>
                          <w:rFonts w:ascii="Arial" w:hAnsi="Arial" w:cs="Arial"/>
                          <w:sz w:val="14"/>
                          <w:szCs w:val="18"/>
                        </w:rPr>
                      </w:pPr>
                      <w:r w:rsidRPr="008D117E">
                        <w:rPr>
                          <w:rFonts w:ascii="Arial" w:hAnsi="Arial" w:cs="Arial"/>
                          <w:sz w:val="14"/>
                          <w:szCs w:val="18"/>
                          <w:vertAlign w:val="superscript"/>
                        </w:rPr>
                        <w:t xml:space="preserve">5 </w:t>
                      </w:r>
                      <w:r w:rsidRPr="008D117E">
                        <w:rPr>
                          <w:rFonts w:ascii="Arial" w:hAnsi="Arial" w:cs="Arial"/>
                          <w:sz w:val="14"/>
                          <w:szCs w:val="18"/>
                        </w:rPr>
                        <w:t>Diminuto Valor: Refere-se a algo de valor reduzido.</w:t>
                      </w:r>
                    </w:p>
                    <w:p w14:paraId="2B839AC0" w14:textId="77777777" w:rsidR="00215DC3" w:rsidRPr="008D117E" w:rsidRDefault="00215DC3" w:rsidP="000E0E9B">
                      <w:pPr>
                        <w:spacing w:after="0"/>
                        <w:jc w:val="both"/>
                        <w:rPr>
                          <w:rFonts w:ascii="Arial" w:hAnsi="Arial" w:cs="Arial"/>
                          <w:sz w:val="14"/>
                          <w:szCs w:val="18"/>
                        </w:rPr>
                      </w:pPr>
                    </w:p>
                    <w:p w14:paraId="72D4714B" w14:textId="77777777" w:rsidR="00215DC3" w:rsidRPr="008D117E" w:rsidRDefault="00215DC3" w:rsidP="000E0E9B">
                      <w:pPr>
                        <w:spacing w:after="0"/>
                        <w:jc w:val="both"/>
                        <w:rPr>
                          <w:rFonts w:ascii="Arial" w:hAnsi="Arial" w:cs="Arial"/>
                          <w:sz w:val="14"/>
                          <w:szCs w:val="18"/>
                          <w:vertAlign w:val="superscript"/>
                        </w:rPr>
                      </w:pPr>
                      <w:r w:rsidRPr="008D117E">
                        <w:rPr>
                          <w:rFonts w:ascii="Arial" w:hAnsi="Arial" w:cs="Arial"/>
                          <w:sz w:val="14"/>
                          <w:szCs w:val="18"/>
                          <w:vertAlign w:val="superscript"/>
                        </w:rPr>
                        <w:t xml:space="preserve"> 6</w:t>
                      </w:r>
                      <w:r w:rsidRPr="008D117E">
                        <w:rPr>
                          <w:rFonts w:ascii="Arial" w:hAnsi="Arial" w:cs="Arial"/>
                          <w:sz w:val="14"/>
                          <w:szCs w:val="18"/>
                        </w:rPr>
                        <w:t xml:space="preserve"> Infralegal: Normas ou atos jurídicos que possuem hierarquia inferior às leis, servindo para detalhar e regulamentar a aplicação das leis principais.</w:t>
                      </w:r>
                    </w:p>
                  </w:txbxContent>
                </v:textbox>
              </v:shape>
            </w:pict>
          </mc:Fallback>
        </mc:AlternateContent>
      </w:r>
      <w:r w:rsidR="004A56ED" w:rsidRPr="009E2245">
        <w:rPr>
          <w:rFonts w:ascii="Arial" w:hAnsi="Arial" w:cs="Arial"/>
          <w:color w:val="000000" w:themeColor="text1"/>
        </w:rPr>
        <w:t>E aqui surge um ponto que mu</w:t>
      </w:r>
      <w:r w:rsidRPr="009E2245">
        <w:rPr>
          <w:rFonts w:ascii="Arial" w:hAnsi="Arial" w:cs="Arial"/>
          <w:color w:val="000000" w:themeColor="text1"/>
        </w:rPr>
        <w:t>itas vezes passa despercebido, a</w:t>
      </w:r>
      <w:r w:rsidR="004A56ED" w:rsidRPr="009E2245">
        <w:rPr>
          <w:rFonts w:ascii="Arial" w:hAnsi="Arial" w:cs="Arial"/>
          <w:color w:val="000000" w:themeColor="text1"/>
        </w:rPr>
        <w:t xml:space="preserve"> </w:t>
      </w:r>
      <w:r w:rsidR="00D26A58" w:rsidRPr="009E2245">
        <w:rPr>
          <w:rFonts w:ascii="Arial" w:hAnsi="Arial" w:cs="Arial"/>
          <w:color w:val="000000" w:themeColor="text1"/>
        </w:rPr>
        <w:t xml:space="preserve">verdade é que a </w:t>
      </w:r>
      <w:r w:rsidR="004A56ED" w:rsidRPr="009E2245">
        <w:rPr>
          <w:rFonts w:ascii="Arial" w:hAnsi="Arial" w:cs="Arial"/>
          <w:color w:val="000000" w:themeColor="text1"/>
        </w:rPr>
        <w:t xml:space="preserve">realidade dos </w:t>
      </w:r>
      <w:r w:rsidR="00D26A58" w:rsidRPr="009E2245">
        <w:rPr>
          <w:rFonts w:ascii="Arial" w:hAnsi="Arial" w:cs="Arial"/>
          <w:color w:val="000000" w:themeColor="text1"/>
        </w:rPr>
        <w:t xml:space="preserve">nossos </w:t>
      </w:r>
      <w:r w:rsidR="004A56ED" w:rsidRPr="009E2245">
        <w:rPr>
          <w:rFonts w:ascii="Arial" w:hAnsi="Arial" w:cs="Arial"/>
          <w:color w:val="000000" w:themeColor="text1"/>
        </w:rPr>
        <w:t>municípios brasile</w:t>
      </w:r>
      <w:r w:rsidRPr="009E2245">
        <w:rPr>
          <w:rFonts w:ascii="Arial" w:hAnsi="Arial" w:cs="Arial"/>
          <w:color w:val="000000" w:themeColor="text1"/>
        </w:rPr>
        <w:t xml:space="preserve">iros é extremamente </w:t>
      </w:r>
      <w:r w:rsidRPr="009E2245">
        <w:rPr>
          <w:rFonts w:ascii="Arial" w:hAnsi="Arial" w:cs="Arial"/>
          <w:color w:val="000000" w:themeColor="text1"/>
        </w:rPr>
        <w:lastRenderedPageBreak/>
        <w:t>heterogênea</w:t>
      </w:r>
      <w:r w:rsidR="004A56ED" w:rsidRPr="009E2245">
        <w:rPr>
          <w:rFonts w:ascii="Arial" w:hAnsi="Arial" w:cs="Arial"/>
          <w:color w:val="000000" w:themeColor="text1"/>
        </w:rPr>
        <w:t xml:space="preserve"> e isso impacta diretamente a forma como esses procedimentos são conduzidos. </w:t>
      </w:r>
      <w:r w:rsidR="004A56ED" w:rsidRPr="00D51E65">
        <w:rPr>
          <w:rFonts w:ascii="Arial" w:hAnsi="Arial" w:cs="Arial"/>
          <w:color w:val="000000" w:themeColor="text1"/>
        </w:rPr>
        <w:t xml:space="preserve">Dados do Censo Demográfico de 2022 indicam que </w:t>
      </w:r>
      <w:proofErr w:type="gramStart"/>
      <w:r w:rsidR="004A56ED" w:rsidRPr="00D51E65">
        <w:rPr>
          <w:rFonts w:ascii="Arial" w:hAnsi="Arial" w:cs="Arial"/>
          <w:color w:val="000000" w:themeColor="text1"/>
        </w:rPr>
        <w:t>cerca de 70,6</w:t>
      </w:r>
      <w:proofErr w:type="gramEnd"/>
      <w:r w:rsidR="004A56ED" w:rsidRPr="00D51E65">
        <w:rPr>
          <w:rFonts w:ascii="Arial" w:hAnsi="Arial" w:cs="Arial"/>
          <w:color w:val="000000" w:themeColor="text1"/>
        </w:rPr>
        <w:t>% dos municípios do paí</w:t>
      </w:r>
      <w:r w:rsidR="00D26A58" w:rsidRPr="00D51E65">
        <w:rPr>
          <w:rFonts w:ascii="Arial" w:hAnsi="Arial" w:cs="Arial"/>
          <w:color w:val="000000" w:themeColor="text1"/>
        </w:rPr>
        <w:t>s possuem até 20.000 (vinte mil)</w:t>
      </w:r>
      <w:r w:rsidRPr="00D51E65">
        <w:rPr>
          <w:rFonts w:ascii="Arial" w:hAnsi="Arial" w:cs="Arial"/>
          <w:color w:val="000000" w:themeColor="text1"/>
        </w:rPr>
        <w:t xml:space="preserve"> habitantes</w:t>
      </w:r>
      <w:r w:rsidR="004A56ED" w:rsidRPr="009E2245">
        <w:rPr>
          <w:rFonts w:ascii="Arial" w:hAnsi="Arial" w:cs="Arial"/>
          <w:color w:val="000000" w:themeColor="text1"/>
        </w:rPr>
        <w:t xml:space="preserve"> o que evidencia uma estrutura administrativa</w:t>
      </w:r>
      <w:r w:rsidRPr="009E2245">
        <w:rPr>
          <w:rFonts w:ascii="Arial" w:hAnsi="Arial" w:cs="Arial"/>
          <w:color w:val="000000" w:themeColor="text1"/>
        </w:rPr>
        <w:t xml:space="preserve"> </w:t>
      </w:r>
      <w:r w:rsidR="004A56ED" w:rsidRPr="009E2245">
        <w:rPr>
          <w:rFonts w:ascii="Arial" w:hAnsi="Arial" w:cs="Arial"/>
          <w:color w:val="000000" w:themeColor="text1"/>
        </w:rPr>
        <w:t>enxuta e com limitações operaci</w:t>
      </w:r>
      <w:r w:rsidR="00A735B8" w:rsidRPr="009E2245">
        <w:rPr>
          <w:rFonts w:ascii="Arial" w:hAnsi="Arial" w:cs="Arial"/>
          <w:color w:val="000000" w:themeColor="text1"/>
        </w:rPr>
        <w:t>onais relevantes, dessa forma</w:t>
      </w:r>
      <w:r w:rsidR="004A56ED" w:rsidRPr="009E2245">
        <w:rPr>
          <w:rFonts w:ascii="Arial" w:hAnsi="Arial" w:cs="Arial"/>
          <w:color w:val="000000" w:themeColor="text1"/>
        </w:rPr>
        <w:t xml:space="preserve">, a reprodução de modelos </w:t>
      </w:r>
      <w:r w:rsidR="00A735B8" w:rsidRPr="009E2245">
        <w:rPr>
          <w:rFonts w:ascii="Arial" w:hAnsi="Arial" w:cs="Arial"/>
          <w:color w:val="000000" w:themeColor="text1"/>
        </w:rPr>
        <w:t>idealizados</w:t>
      </w:r>
      <w:r w:rsidRPr="009E2245">
        <w:rPr>
          <w:rFonts w:ascii="Arial" w:hAnsi="Arial" w:cs="Arial"/>
          <w:color w:val="000000" w:themeColor="text1"/>
        </w:rPr>
        <w:t xml:space="preserve"> para a Administração Pública F</w:t>
      </w:r>
      <w:r w:rsidR="004A56ED" w:rsidRPr="009E2245">
        <w:rPr>
          <w:rFonts w:ascii="Arial" w:hAnsi="Arial" w:cs="Arial"/>
          <w:color w:val="000000" w:themeColor="text1"/>
        </w:rPr>
        <w:t xml:space="preserve">ederal </w:t>
      </w:r>
      <w:r w:rsidRPr="009E2245">
        <w:rPr>
          <w:rFonts w:ascii="Arial" w:hAnsi="Arial" w:cs="Arial"/>
          <w:color w:val="000000" w:themeColor="text1"/>
        </w:rPr>
        <w:t>não</w:t>
      </w:r>
      <w:r w:rsidR="004A56ED" w:rsidRPr="009E2245">
        <w:rPr>
          <w:rFonts w:ascii="Arial" w:hAnsi="Arial" w:cs="Arial"/>
          <w:color w:val="000000" w:themeColor="text1"/>
        </w:rPr>
        <w:t xml:space="preserve"> se mostra adequada. </w:t>
      </w:r>
    </w:p>
    <w:p w14:paraId="6D0ECD49" w14:textId="77777777" w:rsidR="00A735B8" w:rsidRPr="009E2245" w:rsidRDefault="00A735B8" w:rsidP="004A56ED">
      <w:pPr>
        <w:pStyle w:val="NormalWeb"/>
        <w:spacing w:before="0" w:beforeAutospacing="0" w:after="0" w:afterAutospacing="0" w:line="276" w:lineRule="auto"/>
        <w:jc w:val="both"/>
        <w:rPr>
          <w:rFonts w:ascii="Arial" w:hAnsi="Arial" w:cs="Arial"/>
          <w:color w:val="000000" w:themeColor="text1"/>
        </w:rPr>
      </w:pPr>
    </w:p>
    <w:p w14:paraId="6BE64A8D" w14:textId="77777777" w:rsidR="00C91C81" w:rsidRDefault="00C91C81" w:rsidP="00AF60CB">
      <w:pPr>
        <w:pStyle w:val="NormalWeb"/>
        <w:spacing w:before="0" w:beforeAutospacing="0" w:after="0" w:afterAutospacing="0" w:line="276" w:lineRule="auto"/>
        <w:ind w:firstLine="708"/>
        <w:jc w:val="both"/>
        <w:rPr>
          <w:rFonts w:ascii="Arial" w:hAnsi="Arial" w:cs="Arial"/>
          <w:color w:val="000000" w:themeColor="text1"/>
        </w:rPr>
      </w:pPr>
      <w:r w:rsidRPr="00C91C81">
        <w:rPr>
          <w:rFonts w:ascii="Arial" w:hAnsi="Arial" w:cs="Arial"/>
          <w:color w:val="000000" w:themeColor="text1"/>
        </w:rPr>
        <w:t>Não por acaso, parte da doutrina e da prática administrativa aponta que a transposição automática de modelos concebidos para estruturas administrativas amplas e altamente especializadas tende a produzir disfunções institucionais quando aplicada a municípios de pequeno porte. Isso ocorre porque há evidente assimetria de capacidade estatal,</w:t>
      </w:r>
      <w:r w:rsidR="003158B7">
        <w:rPr>
          <w:rFonts w:ascii="Arial" w:hAnsi="Arial" w:cs="Arial"/>
          <w:color w:val="000000" w:themeColor="text1"/>
        </w:rPr>
        <w:t xml:space="preserve"> envolvendo</w:t>
      </w:r>
      <w:r w:rsidRPr="00C91C81">
        <w:rPr>
          <w:rFonts w:ascii="Arial" w:hAnsi="Arial" w:cs="Arial"/>
          <w:color w:val="000000" w:themeColor="text1"/>
        </w:rPr>
        <w:t xml:space="preserve"> disponibilidade de pessoal técnico, estrutura organizacional, divisão funcional e recursos materiais. Em termos técnico-administrativos, a adoção indistinta de parâmetros estruturados para a Administração Pública Federal pode gerar um descompasso operacional entre a complexidade procedimental exigida e a real capacidade de execução dos entes municipais de reduzida dimensão administrativa.</w:t>
      </w:r>
    </w:p>
    <w:p w14:paraId="7CC6E5C0" w14:textId="77777777" w:rsidR="00C91C81" w:rsidRPr="009E2245" w:rsidRDefault="00C91C81" w:rsidP="004A56ED">
      <w:pPr>
        <w:pStyle w:val="NormalWeb"/>
        <w:spacing w:before="0" w:beforeAutospacing="0" w:after="0" w:afterAutospacing="0" w:line="276" w:lineRule="auto"/>
        <w:jc w:val="both"/>
        <w:rPr>
          <w:rFonts w:ascii="Arial" w:hAnsi="Arial" w:cs="Arial"/>
          <w:color w:val="000000" w:themeColor="text1"/>
        </w:rPr>
      </w:pPr>
    </w:p>
    <w:p w14:paraId="7568F18E" w14:textId="11DF8696" w:rsidR="004A56ED" w:rsidRPr="009E2245" w:rsidRDefault="0008707E" w:rsidP="00AF60CB">
      <w:pPr>
        <w:pStyle w:val="NormalWeb"/>
        <w:spacing w:before="0" w:beforeAutospacing="0" w:after="0" w:afterAutospacing="0" w:line="276" w:lineRule="auto"/>
        <w:ind w:firstLine="708"/>
        <w:jc w:val="both"/>
        <w:rPr>
          <w:rFonts w:ascii="Arial" w:hAnsi="Arial" w:cs="Arial"/>
          <w:color w:val="000000" w:themeColor="text1"/>
        </w:rPr>
      </w:pPr>
      <w:r w:rsidRPr="009E2245">
        <w:rPr>
          <w:rFonts w:ascii="Arial" w:hAnsi="Arial" w:cs="Arial"/>
          <w:color w:val="000000" w:themeColor="text1"/>
        </w:rPr>
        <w:t>Com o passar do tempo</w:t>
      </w:r>
      <w:r w:rsidR="004A56ED" w:rsidRPr="009E2245">
        <w:rPr>
          <w:rFonts w:ascii="Arial" w:hAnsi="Arial" w:cs="Arial"/>
          <w:color w:val="000000" w:themeColor="text1"/>
        </w:rPr>
        <w:t xml:space="preserve"> </w:t>
      </w:r>
      <w:r w:rsidRPr="009E2245">
        <w:rPr>
          <w:rFonts w:ascii="Arial" w:hAnsi="Arial" w:cs="Arial"/>
          <w:color w:val="000000" w:themeColor="text1"/>
        </w:rPr>
        <w:t>esse copia e cola</w:t>
      </w:r>
      <w:r w:rsidR="00A735B8" w:rsidRPr="009E2245">
        <w:rPr>
          <w:rFonts w:ascii="Arial" w:hAnsi="Arial" w:cs="Arial"/>
          <w:color w:val="000000" w:themeColor="text1"/>
        </w:rPr>
        <w:t xml:space="preserve"> (</w:t>
      </w:r>
      <w:proofErr w:type="spellStart"/>
      <w:r w:rsidR="00A735B8" w:rsidRPr="009E2245">
        <w:rPr>
          <w:rFonts w:ascii="Arial" w:hAnsi="Arial" w:cs="Arial"/>
          <w:color w:val="000000" w:themeColor="text1"/>
        </w:rPr>
        <w:t>Ctrl+C</w:t>
      </w:r>
      <w:proofErr w:type="spellEnd"/>
      <w:r w:rsidR="00A735B8" w:rsidRPr="009E2245">
        <w:rPr>
          <w:rFonts w:ascii="Arial" w:hAnsi="Arial" w:cs="Arial"/>
          <w:color w:val="000000" w:themeColor="text1"/>
        </w:rPr>
        <w:t xml:space="preserve"> - </w:t>
      </w:r>
      <w:proofErr w:type="spellStart"/>
      <w:r w:rsidR="00A735B8" w:rsidRPr="009E2245">
        <w:rPr>
          <w:rFonts w:ascii="Arial" w:hAnsi="Arial" w:cs="Arial"/>
          <w:color w:val="000000" w:themeColor="text1"/>
        </w:rPr>
        <w:t>Ctrl+V</w:t>
      </w:r>
      <w:proofErr w:type="spellEnd"/>
      <w:r w:rsidR="00A735B8" w:rsidRPr="009E2245">
        <w:rPr>
          <w:rFonts w:ascii="Arial" w:hAnsi="Arial" w:cs="Arial"/>
          <w:color w:val="000000" w:themeColor="text1"/>
        </w:rPr>
        <w:t>)</w:t>
      </w:r>
      <w:r w:rsidR="004A56ED" w:rsidRPr="009E2245">
        <w:rPr>
          <w:rFonts w:ascii="Arial" w:hAnsi="Arial" w:cs="Arial"/>
          <w:color w:val="000000" w:themeColor="text1"/>
        </w:rPr>
        <w:t xml:space="preserve"> </w:t>
      </w:r>
      <w:r w:rsidR="00A735B8" w:rsidRPr="009E2245">
        <w:rPr>
          <w:rFonts w:ascii="Arial" w:hAnsi="Arial" w:cs="Arial"/>
          <w:color w:val="000000" w:themeColor="text1"/>
        </w:rPr>
        <w:t xml:space="preserve">em relação </w:t>
      </w:r>
      <w:proofErr w:type="gramStart"/>
      <w:r w:rsidR="00A735B8" w:rsidRPr="009E2245">
        <w:rPr>
          <w:rFonts w:ascii="Arial" w:hAnsi="Arial" w:cs="Arial"/>
          <w:color w:val="000000" w:themeColor="text1"/>
        </w:rPr>
        <w:t>as</w:t>
      </w:r>
      <w:proofErr w:type="gramEnd"/>
      <w:r w:rsidR="00A735B8" w:rsidRPr="009E2245">
        <w:rPr>
          <w:rFonts w:ascii="Arial" w:hAnsi="Arial" w:cs="Arial"/>
          <w:color w:val="000000" w:themeColor="text1"/>
        </w:rPr>
        <w:t xml:space="preserve"> regulamentações </w:t>
      </w:r>
      <w:r w:rsidR="00D51E65">
        <w:rPr>
          <w:rFonts w:ascii="Arial" w:hAnsi="Arial" w:cs="Arial"/>
          <w:color w:val="000000" w:themeColor="text1"/>
        </w:rPr>
        <w:t>da união, ou a utilização do próprio regulamento federal</w:t>
      </w:r>
      <w:r w:rsidR="00A735B8" w:rsidRPr="009E2245">
        <w:rPr>
          <w:rFonts w:ascii="Arial" w:hAnsi="Arial" w:cs="Arial"/>
          <w:color w:val="000000" w:themeColor="text1"/>
        </w:rPr>
        <w:t xml:space="preserve"> começou a revelar </w:t>
      </w:r>
      <w:r w:rsidRPr="009E2245">
        <w:rPr>
          <w:rFonts w:ascii="Arial" w:hAnsi="Arial" w:cs="Arial"/>
          <w:color w:val="000000" w:themeColor="text1"/>
        </w:rPr>
        <w:t xml:space="preserve">problemas </w:t>
      </w:r>
      <w:r w:rsidR="00D83F79" w:rsidRPr="009E2245">
        <w:rPr>
          <w:rFonts w:ascii="Arial" w:hAnsi="Arial" w:cs="Arial"/>
          <w:color w:val="000000" w:themeColor="text1"/>
        </w:rPr>
        <w:t>n</w:t>
      </w:r>
      <w:r w:rsidR="004A56ED" w:rsidRPr="009E2245">
        <w:rPr>
          <w:rFonts w:ascii="Arial" w:hAnsi="Arial" w:cs="Arial"/>
          <w:color w:val="000000" w:themeColor="text1"/>
        </w:rPr>
        <w:t xml:space="preserve">a realidade </w:t>
      </w:r>
      <w:r w:rsidR="00D83F79" w:rsidRPr="009E2245">
        <w:rPr>
          <w:rFonts w:ascii="Arial" w:hAnsi="Arial" w:cs="Arial"/>
          <w:color w:val="000000" w:themeColor="text1"/>
        </w:rPr>
        <w:t>dos entes públicos</w:t>
      </w:r>
      <w:r w:rsidR="00D51E65">
        <w:rPr>
          <w:rFonts w:ascii="Arial" w:hAnsi="Arial" w:cs="Arial"/>
          <w:color w:val="000000" w:themeColor="text1"/>
        </w:rPr>
        <w:t xml:space="preserve">. </w:t>
      </w:r>
      <w:r w:rsidR="00D83F79" w:rsidRPr="009E2245">
        <w:rPr>
          <w:rFonts w:ascii="Arial" w:hAnsi="Arial" w:cs="Arial"/>
          <w:color w:val="000000" w:themeColor="text1"/>
        </w:rPr>
        <w:t>A vivência</w:t>
      </w:r>
      <w:r w:rsidR="004A56ED" w:rsidRPr="009E2245">
        <w:rPr>
          <w:rFonts w:ascii="Arial" w:hAnsi="Arial" w:cs="Arial"/>
          <w:color w:val="000000" w:themeColor="text1"/>
        </w:rPr>
        <w:t xml:space="preserve"> prática demonstrou que o modelo proposto</w:t>
      </w:r>
      <w:r w:rsidRPr="009E2245">
        <w:rPr>
          <w:rFonts w:ascii="Arial" w:hAnsi="Arial" w:cs="Arial"/>
          <w:color w:val="000000" w:themeColor="text1"/>
        </w:rPr>
        <w:t xml:space="preserve"> pela União</w:t>
      </w:r>
      <w:r w:rsidR="004A56ED" w:rsidRPr="009E2245">
        <w:rPr>
          <w:rFonts w:ascii="Arial" w:hAnsi="Arial" w:cs="Arial"/>
          <w:color w:val="000000" w:themeColor="text1"/>
        </w:rPr>
        <w:t xml:space="preserve"> </w:t>
      </w:r>
      <w:r w:rsidR="00D83F79" w:rsidRPr="009E2245">
        <w:rPr>
          <w:rFonts w:ascii="Arial" w:hAnsi="Arial" w:cs="Arial"/>
          <w:color w:val="000000" w:themeColor="text1"/>
        </w:rPr>
        <w:t>não</w:t>
      </w:r>
      <w:r w:rsidR="004A56ED" w:rsidRPr="009E2245">
        <w:rPr>
          <w:rFonts w:ascii="Arial" w:hAnsi="Arial" w:cs="Arial"/>
          <w:color w:val="000000" w:themeColor="text1"/>
        </w:rPr>
        <w:t xml:space="preserve"> se ajusta às necessidades </w:t>
      </w:r>
      <w:r w:rsidR="00D83F79" w:rsidRPr="009E2245">
        <w:rPr>
          <w:rFonts w:ascii="Arial" w:hAnsi="Arial" w:cs="Arial"/>
          <w:color w:val="000000" w:themeColor="text1"/>
        </w:rPr>
        <w:t>individualizadas</w:t>
      </w:r>
      <w:r w:rsidR="004A56ED" w:rsidRPr="009E2245">
        <w:rPr>
          <w:rFonts w:ascii="Arial" w:hAnsi="Arial" w:cs="Arial"/>
          <w:color w:val="000000" w:themeColor="text1"/>
        </w:rPr>
        <w:t xml:space="preserve"> da Administração</w:t>
      </w:r>
      <w:r w:rsidR="00CD5685" w:rsidRPr="009E2245">
        <w:rPr>
          <w:rFonts w:ascii="Arial" w:hAnsi="Arial" w:cs="Arial"/>
          <w:color w:val="000000" w:themeColor="text1"/>
        </w:rPr>
        <w:t xml:space="preserve"> de maneira ampla</w:t>
      </w:r>
      <w:r w:rsidR="004A56ED" w:rsidRPr="009E2245">
        <w:rPr>
          <w:rFonts w:ascii="Arial" w:hAnsi="Arial" w:cs="Arial"/>
          <w:color w:val="000000" w:themeColor="text1"/>
        </w:rPr>
        <w:t xml:space="preserve">, o que levou diversos órgãos a promover adaptações em seus regulamentos, inclusive no que se refere à forma de condução da disputa. É </w:t>
      </w:r>
      <w:r w:rsidRPr="009E2245">
        <w:rPr>
          <w:rFonts w:ascii="Arial" w:hAnsi="Arial" w:cs="Arial"/>
          <w:color w:val="000000" w:themeColor="text1"/>
        </w:rPr>
        <w:t xml:space="preserve">exatamente aqui que passamos a </w:t>
      </w:r>
      <w:r w:rsidR="004A56ED" w:rsidRPr="009E2245">
        <w:rPr>
          <w:rFonts w:ascii="Arial" w:hAnsi="Arial" w:cs="Arial"/>
          <w:color w:val="000000" w:themeColor="text1"/>
        </w:rPr>
        <w:t>observar o surgi</w:t>
      </w:r>
      <w:r w:rsidR="00D83F79" w:rsidRPr="009E2245">
        <w:rPr>
          <w:rFonts w:ascii="Arial" w:hAnsi="Arial" w:cs="Arial"/>
          <w:color w:val="000000" w:themeColor="text1"/>
        </w:rPr>
        <w:t xml:space="preserve">mento de diferentes modelagens </w:t>
      </w:r>
      <w:r w:rsidR="004A56ED" w:rsidRPr="009E2245">
        <w:rPr>
          <w:rFonts w:ascii="Arial" w:hAnsi="Arial" w:cs="Arial"/>
          <w:color w:val="000000" w:themeColor="text1"/>
        </w:rPr>
        <w:t xml:space="preserve">com destaque para a </w:t>
      </w:r>
      <w:r w:rsidRPr="009E2245">
        <w:rPr>
          <w:rFonts w:ascii="Arial" w:hAnsi="Arial" w:cs="Arial"/>
          <w:color w:val="000000" w:themeColor="text1"/>
        </w:rPr>
        <w:t xml:space="preserve">adoção do modo de disputa fechado </w:t>
      </w:r>
      <w:r w:rsidR="00D83F79" w:rsidRPr="009E2245">
        <w:rPr>
          <w:rFonts w:ascii="Arial" w:hAnsi="Arial" w:cs="Arial"/>
          <w:color w:val="000000" w:themeColor="text1"/>
        </w:rPr>
        <w:t>até então inexistente na IN nº 67/2021.</w:t>
      </w:r>
    </w:p>
    <w:p w14:paraId="5607C9B3" w14:textId="77777777" w:rsidR="004A56ED" w:rsidRPr="009E2245" w:rsidRDefault="004A56ED" w:rsidP="004A56ED">
      <w:pPr>
        <w:pStyle w:val="NormalWeb"/>
        <w:spacing w:before="0" w:beforeAutospacing="0" w:after="0" w:afterAutospacing="0" w:line="276" w:lineRule="auto"/>
        <w:jc w:val="both"/>
        <w:rPr>
          <w:rFonts w:ascii="Arial" w:hAnsi="Arial" w:cs="Arial"/>
          <w:color w:val="000000" w:themeColor="text1"/>
        </w:rPr>
      </w:pPr>
    </w:p>
    <w:p w14:paraId="03D1AE46" w14:textId="77777777" w:rsidR="004333EA" w:rsidRPr="009D7492" w:rsidRDefault="009D7492" w:rsidP="00AF60CB">
      <w:pPr>
        <w:pStyle w:val="NormalWeb"/>
        <w:spacing w:before="0" w:beforeAutospacing="0" w:after="0" w:afterAutospacing="0" w:line="276" w:lineRule="auto"/>
        <w:ind w:firstLine="708"/>
        <w:jc w:val="both"/>
        <w:rPr>
          <w:rFonts w:ascii="Arial" w:hAnsi="Arial" w:cs="Arial"/>
        </w:rPr>
      </w:pPr>
      <w:r w:rsidRPr="009D7492">
        <w:rPr>
          <w:rFonts w:ascii="Arial" w:hAnsi="Arial" w:cs="Arial"/>
        </w:rPr>
        <w:t>Diante disso, o presente artigo busca analisar os modos de disputa na dispensa eletrônica não apenas sob a perspectiva normativa, mas também considerando a realidade enfrentada pelos órgãos públicos, procurando compreender os limites da regulamentação federal e as alternativas que vêm sendo adotadas na tentativa de tornar as contratações diretas mais eficientes e compatíveis com as necessidades de cada Administração.</w:t>
      </w:r>
    </w:p>
    <w:p w14:paraId="1E176988" w14:textId="77777777" w:rsidR="009D7492" w:rsidRPr="009E2245" w:rsidRDefault="009D7492" w:rsidP="004333EA">
      <w:pPr>
        <w:pStyle w:val="NormalWeb"/>
        <w:spacing w:before="0" w:beforeAutospacing="0" w:after="0" w:afterAutospacing="0" w:line="276" w:lineRule="auto"/>
        <w:jc w:val="both"/>
        <w:rPr>
          <w:rFonts w:ascii="Arial" w:hAnsi="Arial" w:cs="Arial"/>
          <w:color w:val="000000" w:themeColor="text1"/>
        </w:rPr>
      </w:pPr>
    </w:p>
    <w:p w14:paraId="03383F6E" w14:textId="42C2BFD7" w:rsidR="002C79B3" w:rsidRPr="009E2245" w:rsidRDefault="001955AA" w:rsidP="001955AA">
      <w:pPr>
        <w:jc w:val="both"/>
        <w:rPr>
          <w:rFonts w:ascii="Arial" w:hAnsi="Arial" w:cs="Arial"/>
          <w:b/>
          <w:color w:val="000000" w:themeColor="text1"/>
          <w:sz w:val="24"/>
          <w:szCs w:val="20"/>
        </w:rPr>
      </w:pPr>
      <w:r w:rsidRPr="009E2245">
        <w:rPr>
          <w:rFonts w:ascii="Arial" w:hAnsi="Arial" w:cs="Arial"/>
          <w:b/>
          <w:color w:val="000000" w:themeColor="text1"/>
          <w:sz w:val="24"/>
          <w:szCs w:val="20"/>
        </w:rPr>
        <w:t xml:space="preserve">2 </w:t>
      </w:r>
      <w:r w:rsidR="00E559B6" w:rsidRPr="009E2245">
        <w:rPr>
          <w:rFonts w:ascii="Arial" w:hAnsi="Arial" w:cs="Arial"/>
          <w:b/>
          <w:color w:val="000000" w:themeColor="text1"/>
          <w:sz w:val="24"/>
          <w:szCs w:val="20"/>
        </w:rPr>
        <w:t>O m</w:t>
      </w:r>
      <w:r w:rsidRPr="009E2245">
        <w:rPr>
          <w:rFonts w:ascii="Arial" w:hAnsi="Arial" w:cs="Arial"/>
          <w:b/>
          <w:color w:val="000000" w:themeColor="text1"/>
          <w:sz w:val="24"/>
          <w:szCs w:val="20"/>
        </w:rPr>
        <w:t>odo</w:t>
      </w:r>
      <w:r w:rsidR="00E559B6" w:rsidRPr="009E2245">
        <w:rPr>
          <w:rFonts w:ascii="Arial" w:hAnsi="Arial" w:cs="Arial"/>
          <w:b/>
          <w:color w:val="000000" w:themeColor="text1"/>
          <w:sz w:val="24"/>
          <w:szCs w:val="20"/>
        </w:rPr>
        <w:t xml:space="preserve"> de disputa aberto na dispensa eletrônica, </w:t>
      </w:r>
      <w:r w:rsidRPr="009E2245">
        <w:rPr>
          <w:rFonts w:ascii="Arial" w:hAnsi="Arial" w:cs="Arial"/>
          <w:b/>
          <w:color w:val="000000" w:themeColor="text1"/>
          <w:sz w:val="24"/>
          <w:szCs w:val="20"/>
        </w:rPr>
        <w:t>funcionamento e reflexos na competitividade.</w:t>
      </w:r>
    </w:p>
    <w:p w14:paraId="11D96A87" w14:textId="77777777" w:rsidR="00AF60CB" w:rsidRDefault="00E559B6" w:rsidP="00AF60CB">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Na seara</w:t>
      </w:r>
      <w:r w:rsidR="00085DAB" w:rsidRPr="009E2245">
        <w:rPr>
          <w:rFonts w:ascii="Arial" w:eastAsia="Times New Roman" w:hAnsi="Arial" w:cs="Arial"/>
          <w:color w:val="000000" w:themeColor="text1"/>
          <w:sz w:val="24"/>
          <w:szCs w:val="24"/>
          <w:lang w:eastAsia="pt-BR"/>
        </w:rPr>
        <w:t xml:space="preserve"> das </w:t>
      </w:r>
      <w:r w:rsidR="00DF0FA7" w:rsidRPr="009E2245">
        <w:rPr>
          <w:rFonts w:ascii="Arial" w:eastAsia="Times New Roman" w:hAnsi="Arial" w:cs="Arial"/>
          <w:color w:val="000000" w:themeColor="text1"/>
          <w:sz w:val="24"/>
          <w:szCs w:val="24"/>
          <w:lang w:eastAsia="pt-BR"/>
        </w:rPr>
        <w:t>licitações</w:t>
      </w:r>
      <w:r w:rsidR="00B703ED" w:rsidRPr="009E2245">
        <w:rPr>
          <w:rFonts w:ascii="Arial" w:eastAsia="Times New Roman" w:hAnsi="Arial" w:cs="Arial"/>
          <w:color w:val="000000" w:themeColor="text1"/>
          <w:sz w:val="24"/>
          <w:szCs w:val="24"/>
          <w:lang w:eastAsia="pt-BR"/>
        </w:rPr>
        <w:t xml:space="preserve"> </w:t>
      </w:r>
      <w:r w:rsidR="00085DAB" w:rsidRPr="009E2245">
        <w:rPr>
          <w:rFonts w:ascii="Arial" w:eastAsia="Times New Roman" w:hAnsi="Arial" w:cs="Arial"/>
          <w:color w:val="000000" w:themeColor="text1"/>
          <w:sz w:val="24"/>
          <w:szCs w:val="24"/>
          <w:lang w:eastAsia="pt-BR"/>
        </w:rPr>
        <w:t xml:space="preserve">o modo de disputa aberto encontra previsão </w:t>
      </w:r>
      <w:r w:rsidR="00B703ED" w:rsidRPr="009E2245">
        <w:rPr>
          <w:rFonts w:ascii="Arial" w:eastAsia="Times New Roman" w:hAnsi="Arial" w:cs="Arial"/>
          <w:color w:val="000000" w:themeColor="text1"/>
          <w:sz w:val="24"/>
          <w:szCs w:val="24"/>
          <w:lang w:eastAsia="pt-BR"/>
        </w:rPr>
        <w:t>no Art. 56, I</w:t>
      </w:r>
      <w:r w:rsidR="00085DAB" w:rsidRPr="009E2245">
        <w:rPr>
          <w:rFonts w:ascii="Arial" w:eastAsia="Times New Roman" w:hAnsi="Arial" w:cs="Arial"/>
          <w:color w:val="000000" w:themeColor="text1"/>
          <w:sz w:val="24"/>
          <w:szCs w:val="24"/>
          <w:lang w:eastAsia="pt-BR"/>
        </w:rPr>
        <w:t>nciso I, da Lei nº 14.133/21, sendo caracterizado pela apresentação de lances públicos e sucessivos, crescen</w:t>
      </w:r>
      <w:r w:rsidR="00B703ED" w:rsidRPr="009E2245">
        <w:rPr>
          <w:rFonts w:ascii="Arial" w:eastAsia="Times New Roman" w:hAnsi="Arial" w:cs="Arial"/>
          <w:color w:val="000000" w:themeColor="text1"/>
          <w:sz w:val="24"/>
          <w:szCs w:val="24"/>
          <w:lang w:eastAsia="pt-BR"/>
        </w:rPr>
        <w:t xml:space="preserve">tes ou decrescentes, conforme o critério de julgamento </w:t>
      </w:r>
      <w:r w:rsidR="00085DAB" w:rsidRPr="009E2245">
        <w:rPr>
          <w:rFonts w:ascii="Arial" w:eastAsia="Times New Roman" w:hAnsi="Arial" w:cs="Arial"/>
          <w:color w:val="000000" w:themeColor="text1"/>
          <w:sz w:val="24"/>
          <w:szCs w:val="24"/>
          <w:lang w:eastAsia="pt-BR"/>
        </w:rPr>
        <w:t>adotado</w:t>
      </w:r>
      <w:r w:rsidR="00B316E7" w:rsidRPr="009E2245">
        <w:rPr>
          <w:rFonts w:ascii="Arial" w:eastAsia="Times New Roman" w:hAnsi="Arial" w:cs="Arial"/>
          <w:color w:val="000000" w:themeColor="text1"/>
          <w:sz w:val="24"/>
          <w:szCs w:val="24"/>
          <w:lang w:eastAsia="pt-BR"/>
        </w:rPr>
        <w:t xml:space="preserve"> no edital</w:t>
      </w:r>
      <w:r w:rsidRPr="009E2245">
        <w:rPr>
          <w:rFonts w:ascii="Arial" w:eastAsia="Times New Roman" w:hAnsi="Arial" w:cs="Arial"/>
          <w:color w:val="000000" w:themeColor="text1"/>
          <w:sz w:val="24"/>
          <w:szCs w:val="24"/>
          <w:lang w:eastAsia="pt-BR"/>
        </w:rPr>
        <w:t xml:space="preserve">, é </w:t>
      </w:r>
      <w:r w:rsidR="00085DAB" w:rsidRPr="009E2245">
        <w:rPr>
          <w:rFonts w:ascii="Arial" w:eastAsia="Times New Roman" w:hAnsi="Arial" w:cs="Arial"/>
          <w:color w:val="000000" w:themeColor="text1"/>
          <w:sz w:val="24"/>
          <w:szCs w:val="24"/>
          <w:lang w:eastAsia="pt-BR"/>
        </w:rPr>
        <w:t xml:space="preserve">um modelo estruturado para </w:t>
      </w:r>
      <w:r w:rsidR="00B703ED" w:rsidRPr="009E2245">
        <w:rPr>
          <w:rFonts w:ascii="Arial" w:eastAsia="Times New Roman" w:hAnsi="Arial" w:cs="Arial"/>
          <w:color w:val="000000" w:themeColor="text1"/>
          <w:sz w:val="24"/>
          <w:szCs w:val="24"/>
          <w:lang w:eastAsia="pt-BR"/>
        </w:rPr>
        <w:t xml:space="preserve">permitir que ao </w:t>
      </w:r>
      <w:r w:rsidR="00B703ED" w:rsidRPr="009E2245">
        <w:rPr>
          <w:rFonts w:ascii="Arial" w:eastAsia="Times New Roman" w:hAnsi="Arial" w:cs="Arial"/>
          <w:color w:val="000000" w:themeColor="text1"/>
          <w:sz w:val="24"/>
          <w:szCs w:val="24"/>
          <w:lang w:eastAsia="pt-BR"/>
        </w:rPr>
        <w:lastRenderedPageBreak/>
        <w:t xml:space="preserve">longo da fase de lances </w:t>
      </w:r>
      <w:r w:rsidR="00085DAB" w:rsidRPr="009E2245">
        <w:rPr>
          <w:rFonts w:ascii="Arial" w:eastAsia="Times New Roman" w:hAnsi="Arial" w:cs="Arial"/>
          <w:color w:val="000000" w:themeColor="text1"/>
          <w:sz w:val="24"/>
          <w:szCs w:val="24"/>
          <w:lang w:eastAsia="pt-BR"/>
        </w:rPr>
        <w:t>haja a progressiva mel</w:t>
      </w:r>
      <w:r w:rsidR="00B703ED" w:rsidRPr="009E2245">
        <w:rPr>
          <w:rFonts w:ascii="Arial" w:eastAsia="Times New Roman" w:hAnsi="Arial" w:cs="Arial"/>
          <w:color w:val="000000" w:themeColor="text1"/>
          <w:sz w:val="24"/>
          <w:szCs w:val="24"/>
          <w:lang w:eastAsia="pt-BR"/>
        </w:rPr>
        <w:t>hora das propostas apresentadas por parte dos licitantes.</w:t>
      </w:r>
    </w:p>
    <w:p w14:paraId="4ECED923" w14:textId="1CCAC4BF" w:rsidR="004D097F" w:rsidRPr="004D097F" w:rsidRDefault="004D097F" w:rsidP="00AF60CB">
      <w:pPr>
        <w:spacing w:before="100" w:beforeAutospacing="1" w:after="100" w:afterAutospacing="1"/>
        <w:ind w:firstLine="708"/>
        <w:jc w:val="both"/>
        <w:rPr>
          <w:rFonts w:ascii="Arial" w:hAnsi="Arial" w:cs="Arial"/>
          <w:sz w:val="24"/>
        </w:rPr>
      </w:pPr>
      <w:r w:rsidRPr="004D097F">
        <w:rPr>
          <w:rFonts w:ascii="Arial" w:hAnsi="Arial" w:cs="Arial"/>
          <w:sz w:val="24"/>
        </w:rPr>
        <w:t>Entretanto, é imperioso destacar, desde logo, que o modo de disputa aberto previsto para as licitações não se confunde com aquele adotado na dispensa eletrônica</w:t>
      </w:r>
      <w:r>
        <w:rPr>
          <w:rFonts w:ascii="Arial" w:hAnsi="Arial" w:cs="Arial"/>
          <w:sz w:val="24"/>
        </w:rPr>
        <w:t>,</w:t>
      </w:r>
      <w:r w:rsidRPr="004D097F">
        <w:rPr>
          <w:rFonts w:ascii="Arial" w:hAnsi="Arial" w:cs="Arial"/>
          <w:sz w:val="24"/>
        </w:rPr>
        <w:t xml:space="preserve"> </w:t>
      </w:r>
      <w:r>
        <w:rPr>
          <w:rFonts w:ascii="Arial" w:hAnsi="Arial" w:cs="Arial"/>
          <w:sz w:val="24"/>
        </w:rPr>
        <w:t>conhecida</w:t>
      </w:r>
      <w:r w:rsidRPr="004D097F">
        <w:rPr>
          <w:rFonts w:ascii="Arial" w:hAnsi="Arial" w:cs="Arial"/>
          <w:sz w:val="24"/>
        </w:rPr>
        <w:t xml:space="preserve"> pela União, no âmbito do sistema </w:t>
      </w:r>
      <w:proofErr w:type="gramStart"/>
      <w:r w:rsidRPr="004D097F">
        <w:rPr>
          <w:rFonts w:ascii="Arial" w:hAnsi="Arial" w:cs="Arial"/>
          <w:sz w:val="24"/>
        </w:rPr>
        <w:t>Compras.</w:t>
      </w:r>
      <w:proofErr w:type="gramEnd"/>
      <w:r w:rsidRPr="004D097F">
        <w:rPr>
          <w:rFonts w:ascii="Arial" w:hAnsi="Arial" w:cs="Arial"/>
          <w:sz w:val="24"/>
        </w:rPr>
        <w:t xml:space="preserve">gov.br, como “dispensa com disputa”. Embora ambos os procedimentos sejam estruturados sobre a lógica de lances sucessivos em ambiente público e competitivo, a dinâmica concorrencial desenvolve-se de maneira substancialmente distinta. </w:t>
      </w:r>
    </w:p>
    <w:p w14:paraId="6284E533" w14:textId="706D0441" w:rsidR="004D097F" w:rsidRPr="004D097F" w:rsidRDefault="004D097F" w:rsidP="00AF60CB">
      <w:pPr>
        <w:spacing w:before="100" w:beforeAutospacing="1" w:after="100" w:afterAutospacing="1"/>
        <w:ind w:firstLine="708"/>
        <w:jc w:val="both"/>
        <w:rPr>
          <w:rFonts w:ascii="Arial" w:hAnsi="Arial" w:cs="Arial"/>
          <w:sz w:val="24"/>
        </w:rPr>
      </w:pPr>
      <w:r w:rsidRPr="004D097F">
        <w:rPr>
          <w:rFonts w:ascii="Arial" w:hAnsi="Arial" w:cs="Arial"/>
          <w:sz w:val="24"/>
        </w:rPr>
        <w:t>Nas licitações, especialmente no pregão eletrônico, a disputa ocorre em sessão pública com etapas próprias e mecanismos destinados a estimular a competição contínua entre os participantes. Já na dispensa eletrônica, a apresentação de lances ocorre dentro de uma janela temporal fixa e ininterrupta, sem a mesma dinâmica progressiva observada nas licitações, circunstância que produz efeitos relevantes sobre o comportamento dos fornecedores e sobre a própria intensidade da competição.</w:t>
      </w:r>
    </w:p>
    <w:p w14:paraId="14D43306" w14:textId="1F59B058" w:rsidR="00085DAB" w:rsidRPr="009E2245" w:rsidRDefault="00B316E7" w:rsidP="00AF60CB">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 xml:space="preserve">No caso das licitações </w:t>
      </w:r>
      <w:r w:rsidR="00B703ED" w:rsidRPr="009E2245">
        <w:rPr>
          <w:rFonts w:ascii="Arial" w:eastAsia="Times New Roman" w:hAnsi="Arial" w:cs="Arial"/>
          <w:color w:val="000000" w:themeColor="text1"/>
          <w:sz w:val="24"/>
          <w:szCs w:val="24"/>
          <w:lang w:eastAsia="pt-BR"/>
        </w:rPr>
        <w:t xml:space="preserve">o modo aberto segue um procedimento </w:t>
      </w:r>
      <w:r w:rsidR="00085DAB" w:rsidRPr="009E2245">
        <w:rPr>
          <w:rFonts w:ascii="Arial" w:eastAsia="Times New Roman" w:hAnsi="Arial" w:cs="Arial"/>
          <w:color w:val="000000" w:themeColor="text1"/>
          <w:sz w:val="24"/>
          <w:szCs w:val="24"/>
          <w:lang w:eastAsia="pt-BR"/>
        </w:rPr>
        <w:t xml:space="preserve">com </w:t>
      </w:r>
      <w:proofErr w:type="gramStart"/>
      <w:r w:rsidR="00085DAB" w:rsidRPr="009E2245">
        <w:rPr>
          <w:rFonts w:ascii="Arial" w:eastAsia="Times New Roman" w:hAnsi="Arial" w:cs="Arial"/>
          <w:color w:val="000000" w:themeColor="text1"/>
          <w:sz w:val="24"/>
          <w:szCs w:val="24"/>
          <w:lang w:eastAsia="pt-BR"/>
        </w:rPr>
        <w:t>etapas</w:t>
      </w:r>
      <w:proofErr w:type="gramEnd"/>
      <w:r w:rsidR="00085DAB" w:rsidRPr="009E2245">
        <w:rPr>
          <w:rFonts w:ascii="Arial" w:eastAsia="Times New Roman" w:hAnsi="Arial" w:cs="Arial"/>
          <w:color w:val="000000" w:themeColor="text1"/>
          <w:sz w:val="24"/>
          <w:szCs w:val="24"/>
          <w:lang w:eastAsia="pt-BR"/>
        </w:rPr>
        <w:t xml:space="preserve"> bem definidas e mecanismos de prorrogação automática condicionados à ocorrência</w:t>
      </w:r>
      <w:r w:rsidR="00B703ED" w:rsidRPr="009E2245">
        <w:rPr>
          <w:rFonts w:ascii="Arial" w:eastAsia="Times New Roman" w:hAnsi="Arial" w:cs="Arial"/>
          <w:color w:val="000000" w:themeColor="text1"/>
          <w:sz w:val="24"/>
          <w:szCs w:val="24"/>
          <w:lang w:eastAsia="pt-BR"/>
        </w:rPr>
        <w:t xml:space="preserve"> de lances nos instantes finais</w:t>
      </w:r>
      <w:r w:rsidR="00085DAB" w:rsidRPr="009E2245">
        <w:rPr>
          <w:rFonts w:ascii="Arial" w:eastAsia="Times New Roman" w:hAnsi="Arial" w:cs="Arial"/>
          <w:color w:val="000000" w:themeColor="text1"/>
          <w:sz w:val="24"/>
          <w:szCs w:val="24"/>
          <w:lang w:eastAsia="pt-BR"/>
        </w:rPr>
        <w:t xml:space="preserve"> o que </w:t>
      </w:r>
      <w:r w:rsidRPr="009E2245">
        <w:rPr>
          <w:rFonts w:ascii="Arial" w:eastAsia="Times New Roman" w:hAnsi="Arial" w:cs="Arial"/>
          <w:color w:val="000000" w:themeColor="text1"/>
          <w:sz w:val="24"/>
          <w:szCs w:val="24"/>
          <w:lang w:eastAsia="pt-BR"/>
        </w:rPr>
        <w:t>produz efeitos diretos sob</w:t>
      </w:r>
      <w:r w:rsidR="00085DAB" w:rsidRPr="009E2245">
        <w:rPr>
          <w:rFonts w:ascii="Arial" w:eastAsia="Times New Roman" w:hAnsi="Arial" w:cs="Arial"/>
          <w:color w:val="000000" w:themeColor="text1"/>
          <w:sz w:val="24"/>
          <w:szCs w:val="24"/>
          <w:lang w:eastAsia="pt-BR"/>
        </w:rPr>
        <w:t xml:space="preserve"> o comportamento dos participantes e a estratégia adotada </w:t>
      </w:r>
      <w:r w:rsidRPr="009E2245">
        <w:rPr>
          <w:rFonts w:ascii="Arial" w:eastAsia="Times New Roman" w:hAnsi="Arial" w:cs="Arial"/>
          <w:color w:val="000000" w:themeColor="text1"/>
          <w:sz w:val="24"/>
          <w:szCs w:val="24"/>
          <w:lang w:eastAsia="pt-BR"/>
        </w:rPr>
        <w:t xml:space="preserve">pelos mesmos </w:t>
      </w:r>
      <w:r w:rsidR="00085DAB" w:rsidRPr="009E2245">
        <w:rPr>
          <w:rFonts w:ascii="Arial" w:eastAsia="Times New Roman" w:hAnsi="Arial" w:cs="Arial"/>
          <w:color w:val="000000" w:themeColor="text1"/>
          <w:sz w:val="24"/>
          <w:szCs w:val="24"/>
          <w:lang w:eastAsia="pt-BR"/>
        </w:rPr>
        <w:t>durante a disputa.</w:t>
      </w:r>
      <w:r w:rsidR="00B703ED" w:rsidRPr="009E2245">
        <w:rPr>
          <w:rFonts w:ascii="Arial" w:eastAsia="Times New Roman" w:hAnsi="Arial" w:cs="Arial"/>
          <w:color w:val="000000" w:themeColor="text1"/>
          <w:sz w:val="24"/>
          <w:szCs w:val="24"/>
          <w:lang w:eastAsia="pt-BR"/>
        </w:rPr>
        <w:t xml:space="preserve"> Vejamos logo abaixo uma ilustração sobre o funcionamento do mo</w:t>
      </w:r>
      <w:r w:rsidRPr="009E2245">
        <w:rPr>
          <w:rFonts w:ascii="Arial" w:eastAsia="Times New Roman" w:hAnsi="Arial" w:cs="Arial"/>
          <w:color w:val="000000" w:themeColor="text1"/>
          <w:sz w:val="24"/>
          <w:szCs w:val="24"/>
          <w:lang w:eastAsia="pt-BR"/>
        </w:rPr>
        <w:t>do de disputa aberto nas</w:t>
      </w:r>
      <w:r w:rsidR="00B703ED" w:rsidRPr="009E2245">
        <w:rPr>
          <w:rFonts w:ascii="Arial" w:eastAsia="Times New Roman" w:hAnsi="Arial" w:cs="Arial"/>
          <w:color w:val="000000" w:themeColor="text1"/>
          <w:sz w:val="24"/>
          <w:szCs w:val="24"/>
          <w:lang w:eastAsia="pt-BR"/>
        </w:rPr>
        <w:t xml:space="preserve"> licitações:</w:t>
      </w:r>
    </w:p>
    <w:p w14:paraId="2BB637CF" w14:textId="77777777" w:rsidR="00B703ED" w:rsidRPr="009E2245" w:rsidRDefault="00085DAB" w:rsidP="00B703ED">
      <w:pPr>
        <w:jc w:val="both"/>
        <w:rPr>
          <w:rFonts w:ascii="Arial" w:hAnsi="Arial" w:cs="Arial"/>
          <w:b/>
          <w:color w:val="000000" w:themeColor="text1"/>
          <w:sz w:val="24"/>
          <w:szCs w:val="20"/>
        </w:rPr>
      </w:pPr>
      <w:r w:rsidRPr="009E2245">
        <w:rPr>
          <w:rFonts w:ascii="Arial" w:hAnsi="Arial" w:cs="Arial"/>
          <w:b/>
          <w:noProof/>
          <w:color w:val="000000" w:themeColor="text1"/>
          <w:sz w:val="24"/>
          <w:szCs w:val="20"/>
          <w:lang w:eastAsia="pt-BR"/>
        </w:rPr>
        <w:drawing>
          <wp:inline distT="0" distB="0" distL="0" distR="0" wp14:anchorId="6338F8C7" wp14:editId="1BACDBA9">
            <wp:extent cx="5400040" cy="22307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400040" cy="2230770"/>
                    </a:xfrm>
                    <a:prstGeom prst="rect">
                      <a:avLst/>
                    </a:prstGeom>
                  </pic:spPr>
                </pic:pic>
              </a:graphicData>
            </a:graphic>
          </wp:inline>
        </w:drawing>
      </w:r>
    </w:p>
    <w:p w14:paraId="0887D6BF" w14:textId="77777777" w:rsidR="00B703ED" w:rsidRPr="009E2245" w:rsidRDefault="00B703ED" w:rsidP="00685412">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 xml:space="preserve">Figura 1 - </w:t>
      </w:r>
      <w:r w:rsidR="00685412" w:rsidRPr="009E2245">
        <w:rPr>
          <w:rFonts w:ascii="Arial" w:hAnsi="Arial" w:cs="Arial"/>
          <w:color w:val="000000" w:themeColor="text1"/>
          <w:sz w:val="20"/>
          <w:szCs w:val="20"/>
        </w:rPr>
        <w:t>Funcionamento do modo de disputa aberto nas licitações</w:t>
      </w:r>
    </w:p>
    <w:p w14:paraId="5E4608FE" w14:textId="77777777" w:rsidR="00685412" w:rsidRPr="009E2245" w:rsidRDefault="00685412" w:rsidP="00685412">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Fonte:</w:t>
      </w:r>
      <w:r w:rsidR="00757427" w:rsidRPr="009E2245">
        <w:rPr>
          <w:color w:val="000000" w:themeColor="text1"/>
          <w:sz w:val="20"/>
          <w:szCs w:val="20"/>
        </w:rPr>
        <w:t xml:space="preserve"> </w:t>
      </w:r>
      <w:r w:rsidR="00757427" w:rsidRPr="009E2245">
        <w:rPr>
          <w:rFonts w:ascii="Arial" w:hAnsi="Arial" w:cs="Arial"/>
          <w:color w:val="000000" w:themeColor="text1"/>
          <w:sz w:val="20"/>
          <w:szCs w:val="20"/>
        </w:rPr>
        <w:t>BRASIL (2020).</w:t>
      </w:r>
    </w:p>
    <w:p w14:paraId="3FD3ED89" w14:textId="5EE79EF1" w:rsidR="00304C95" w:rsidRPr="009E2245" w:rsidRDefault="00B316E7" w:rsidP="00AF60CB">
      <w:pPr>
        <w:pStyle w:val="NormalWeb"/>
        <w:spacing w:line="276" w:lineRule="auto"/>
        <w:ind w:firstLine="708"/>
        <w:jc w:val="both"/>
        <w:rPr>
          <w:rFonts w:ascii="Arial" w:hAnsi="Arial" w:cs="Arial"/>
          <w:color w:val="000000" w:themeColor="text1"/>
        </w:rPr>
      </w:pPr>
      <w:r w:rsidRPr="009E2245">
        <w:rPr>
          <w:rFonts w:ascii="Arial" w:hAnsi="Arial" w:cs="Arial"/>
          <w:color w:val="000000" w:themeColor="text1"/>
        </w:rPr>
        <w:t>Já na</w:t>
      </w:r>
      <w:r w:rsidR="00085DAB" w:rsidRPr="009E2245">
        <w:rPr>
          <w:rFonts w:ascii="Arial" w:hAnsi="Arial" w:cs="Arial"/>
          <w:color w:val="000000" w:themeColor="text1"/>
        </w:rPr>
        <w:t xml:space="preserve"> dispensa eletrôni</w:t>
      </w:r>
      <w:r w:rsidR="002E0564" w:rsidRPr="009E2245">
        <w:rPr>
          <w:rFonts w:ascii="Arial" w:hAnsi="Arial" w:cs="Arial"/>
          <w:color w:val="000000" w:themeColor="text1"/>
        </w:rPr>
        <w:t>ca a</w:t>
      </w:r>
      <w:r w:rsidR="00085DAB" w:rsidRPr="009E2245">
        <w:rPr>
          <w:rFonts w:ascii="Arial" w:hAnsi="Arial" w:cs="Arial"/>
          <w:color w:val="000000" w:themeColor="text1"/>
        </w:rPr>
        <w:t xml:space="preserve"> I</w:t>
      </w:r>
      <w:r w:rsidR="00AF60CB">
        <w:rPr>
          <w:rFonts w:ascii="Arial" w:hAnsi="Arial" w:cs="Arial"/>
          <w:color w:val="000000" w:themeColor="text1"/>
        </w:rPr>
        <w:t>N</w:t>
      </w:r>
      <w:r w:rsidR="00085DAB" w:rsidRPr="009E2245">
        <w:rPr>
          <w:rFonts w:ascii="Arial" w:hAnsi="Arial" w:cs="Arial"/>
          <w:color w:val="000000" w:themeColor="text1"/>
        </w:rPr>
        <w:t xml:space="preserve"> SEGES/ME nº 67/2021 estabelece uma dinâmica distinta, menos fragmentada e com menor complexidad</w:t>
      </w:r>
      <w:r w:rsidR="002E0564" w:rsidRPr="009E2245">
        <w:rPr>
          <w:rFonts w:ascii="Arial" w:hAnsi="Arial" w:cs="Arial"/>
          <w:color w:val="000000" w:themeColor="text1"/>
        </w:rPr>
        <w:t>e procedimental. Nos termos do A</w:t>
      </w:r>
      <w:r w:rsidR="00085DAB" w:rsidRPr="009E2245">
        <w:rPr>
          <w:rFonts w:ascii="Arial" w:hAnsi="Arial" w:cs="Arial"/>
          <w:color w:val="000000" w:themeColor="text1"/>
        </w:rPr>
        <w:t xml:space="preserve">rt. 11 da referida norma, a fase de lances é aberta automaticamente pelo sistema e ocorre por um período contínuo, nunca </w:t>
      </w:r>
      <w:r w:rsidR="00085DAB" w:rsidRPr="009E2245">
        <w:rPr>
          <w:rFonts w:ascii="Arial" w:hAnsi="Arial" w:cs="Arial"/>
          <w:color w:val="000000" w:themeColor="text1"/>
        </w:rPr>
        <w:lastRenderedPageBreak/>
        <w:t xml:space="preserve">inferior a </w:t>
      </w:r>
      <w:r w:rsidR="002E0564" w:rsidRPr="009E2245">
        <w:rPr>
          <w:rFonts w:ascii="Arial" w:hAnsi="Arial" w:cs="Arial"/>
          <w:color w:val="000000" w:themeColor="text1"/>
        </w:rPr>
        <w:t>0</w:t>
      </w:r>
      <w:r w:rsidR="00085DAB" w:rsidRPr="009E2245">
        <w:rPr>
          <w:rFonts w:ascii="Arial" w:hAnsi="Arial" w:cs="Arial"/>
          <w:color w:val="000000" w:themeColor="text1"/>
        </w:rPr>
        <w:t xml:space="preserve">6 </w:t>
      </w:r>
      <w:r w:rsidR="002E0564" w:rsidRPr="009E2245">
        <w:rPr>
          <w:rFonts w:ascii="Arial" w:hAnsi="Arial" w:cs="Arial"/>
          <w:color w:val="000000" w:themeColor="text1"/>
        </w:rPr>
        <w:t xml:space="preserve">(seis) </w:t>
      </w:r>
      <w:r w:rsidR="00085DAB" w:rsidRPr="009E2245">
        <w:rPr>
          <w:rFonts w:ascii="Arial" w:hAnsi="Arial" w:cs="Arial"/>
          <w:color w:val="000000" w:themeColor="text1"/>
        </w:rPr>
        <w:t xml:space="preserve">horas </w:t>
      </w:r>
      <w:r w:rsidR="002E0564" w:rsidRPr="009E2245">
        <w:rPr>
          <w:rFonts w:ascii="Arial" w:hAnsi="Arial" w:cs="Arial"/>
          <w:color w:val="000000" w:themeColor="text1"/>
        </w:rPr>
        <w:t xml:space="preserve">e </w:t>
      </w:r>
      <w:r w:rsidR="00085DAB" w:rsidRPr="009E2245">
        <w:rPr>
          <w:rFonts w:ascii="Arial" w:hAnsi="Arial" w:cs="Arial"/>
          <w:color w:val="000000" w:themeColor="text1"/>
        </w:rPr>
        <w:t>nem superior a 10</w:t>
      </w:r>
      <w:r w:rsidR="002E0564" w:rsidRPr="009E2245">
        <w:rPr>
          <w:rFonts w:ascii="Arial" w:hAnsi="Arial" w:cs="Arial"/>
          <w:color w:val="000000" w:themeColor="text1"/>
        </w:rPr>
        <w:t xml:space="preserve"> (dez)</w:t>
      </w:r>
      <w:r w:rsidR="00085DAB" w:rsidRPr="009E2245">
        <w:rPr>
          <w:rFonts w:ascii="Arial" w:hAnsi="Arial" w:cs="Arial"/>
          <w:color w:val="000000" w:themeColor="text1"/>
        </w:rPr>
        <w:t xml:space="preserve"> horas, durante o qual os </w:t>
      </w:r>
      <w:r w:rsidR="002E0564" w:rsidRPr="009E2245">
        <w:rPr>
          <w:rFonts w:ascii="Arial" w:hAnsi="Arial" w:cs="Arial"/>
          <w:color w:val="000000" w:themeColor="text1"/>
        </w:rPr>
        <w:t>licitantes</w:t>
      </w:r>
      <w:r w:rsidR="00085DAB" w:rsidRPr="009E2245">
        <w:rPr>
          <w:rFonts w:ascii="Arial" w:hAnsi="Arial" w:cs="Arial"/>
          <w:color w:val="000000" w:themeColor="text1"/>
        </w:rPr>
        <w:t xml:space="preserve"> podem apresentar</w:t>
      </w:r>
      <w:r w:rsidR="002E0564" w:rsidRPr="009E2245">
        <w:rPr>
          <w:rFonts w:ascii="Arial" w:hAnsi="Arial" w:cs="Arial"/>
          <w:color w:val="000000" w:themeColor="text1"/>
        </w:rPr>
        <w:t xml:space="preserve"> seus lance</w:t>
      </w:r>
      <w:r w:rsidR="00F946C0" w:rsidRPr="009E2245">
        <w:rPr>
          <w:rFonts w:ascii="Arial" w:hAnsi="Arial" w:cs="Arial"/>
          <w:color w:val="000000" w:themeColor="text1"/>
        </w:rPr>
        <w:t>s de forma sucessiva,</w:t>
      </w:r>
      <w:r w:rsidR="002E0564" w:rsidRPr="009E2245">
        <w:rPr>
          <w:rFonts w:ascii="Arial" w:hAnsi="Arial" w:cs="Arial"/>
          <w:color w:val="000000" w:themeColor="text1"/>
        </w:rPr>
        <w:t xml:space="preserve"> conforme exemplificação abaixo:</w:t>
      </w:r>
    </w:p>
    <w:p w14:paraId="404C84E0" w14:textId="77777777" w:rsidR="002E0564" w:rsidRPr="009E2245" w:rsidRDefault="00F946C0" w:rsidP="002E0564">
      <w:pPr>
        <w:pStyle w:val="NormalWeb"/>
        <w:spacing w:line="276" w:lineRule="auto"/>
        <w:jc w:val="both"/>
        <w:rPr>
          <w:rFonts w:ascii="Arial" w:hAnsi="Arial" w:cs="Arial"/>
          <w:color w:val="000000" w:themeColor="text1"/>
        </w:rPr>
      </w:pPr>
      <w:r w:rsidRPr="009E2245">
        <w:rPr>
          <w:noProof/>
          <w:color w:val="000000" w:themeColor="text1"/>
        </w:rPr>
        <w:drawing>
          <wp:anchor distT="0" distB="0" distL="114300" distR="114300" simplePos="0" relativeHeight="251670528" behindDoc="0" locked="0" layoutInCell="1" allowOverlap="1" wp14:anchorId="03421215" wp14:editId="18BC607C">
            <wp:simplePos x="0" y="0"/>
            <wp:positionH relativeFrom="column">
              <wp:posOffset>4578985</wp:posOffset>
            </wp:positionH>
            <wp:positionV relativeFrom="paragraph">
              <wp:posOffset>1790065</wp:posOffset>
            </wp:positionV>
            <wp:extent cx="104140" cy="53975"/>
            <wp:effectExtent l="0" t="0" r="0" b="317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4140" cy="53975"/>
                    </a:xfrm>
                    <a:prstGeom prst="rect">
                      <a:avLst/>
                    </a:prstGeom>
                  </pic:spPr>
                </pic:pic>
              </a:graphicData>
            </a:graphic>
            <wp14:sizeRelH relativeFrom="page">
              <wp14:pctWidth>0</wp14:pctWidth>
            </wp14:sizeRelH>
            <wp14:sizeRelV relativeFrom="page">
              <wp14:pctHeight>0</wp14:pctHeight>
            </wp14:sizeRelV>
          </wp:anchor>
        </w:drawing>
      </w:r>
      <w:r w:rsidRPr="009E2245">
        <w:rPr>
          <w:rFonts w:ascii="Arial" w:hAnsi="Arial" w:cs="Arial"/>
          <w:noProof/>
          <w:color w:val="000000" w:themeColor="text1"/>
        </w:rPr>
        <w:drawing>
          <wp:anchor distT="0" distB="0" distL="114300" distR="114300" simplePos="0" relativeHeight="251669504" behindDoc="0" locked="0" layoutInCell="1" allowOverlap="1" wp14:anchorId="3B6DE8E7" wp14:editId="028CC455">
            <wp:simplePos x="0" y="0"/>
            <wp:positionH relativeFrom="column">
              <wp:posOffset>4131945</wp:posOffset>
            </wp:positionH>
            <wp:positionV relativeFrom="paragraph">
              <wp:posOffset>1866265</wp:posOffset>
            </wp:positionV>
            <wp:extent cx="543560" cy="127000"/>
            <wp:effectExtent l="0" t="0" r="8890" b="635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3560" cy="127000"/>
                    </a:xfrm>
                    <a:prstGeom prst="rect">
                      <a:avLst/>
                    </a:prstGeom>
                  </pic:spPr>
                </pic:pic>
              </a:graphicData>
            </a:graphic>
            <wp14:sizeRelH relativeFrom="page">
              <wp14:pctWidth>0</wp14:pctWidth>
            </wp14:sizeRelH>
            <wp14:sizeRelV relativeFrom="page">
              <wp14:pctHeight>0</wp14:pctHeight>
            </wp14:sizeRelV>
          </wp:anchor>
        </w:drawing>
      </w:r>
      <w:r w:rsidRPr="009E2245">
        <w:rPr>
          <w:rFonts w:ascii="Arial" w:hAnsi="Arial" w:cs="Arial"/>
          <w:noProof/>
          <w:color w:val="000000" w:themeColor="text1"/>
        </w:rPr>
        <w:drawing>
          <wp:anchor distT="0" distB="0" distL="114300" distR="114300" simplePos="0" relativeHeight="251667456" behindDoc="0" locked="0" layoutInCell="1" allowOverlap="1" wp14:anchorId="626E9186" wp14:editId="46D1BDD6">
            <wp:simplePos x="0" y="0"/>
            <wp:positionH relativeFrom="column">
              <wp:posOffset>3588385</wp:posOffset>
            </wp:positionH>
            <wp:positionV relativeFrom="paragraph">
              <wp:posOffset>1867281</wp:posOffset>
            </wp:positionV>
            <wp:extent cx="543560" cy="105664"/>
            <wp:effectExtent l="0" t="0" r="0" b="889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3560" cy="105664"/>
                    </a:xfrm>
                    <a:prstGeom prst="rect">
                      <a:avLst/>
                    </a:prstGeom>
                  </pic:spPr>
                </pic:pic>
              </a:graphicData>
            </a:graphic>
            <wp14:sizeRelH relativeFrom="page">
              <wp14:pctWidth>0</wp14:pctWidth>
            </wp14:sizeRelH>
            <wp14:sizeRelV relativeFrom="page">
              <wp14:pctHeight>0</wp14:pctHeight>
            </wp14:sizeRelV>
          </wp:anchor>
        </w:drawing>
      </w:r>
      <w:r w:rsidRPr="009E2245">
        <w:rPr>
          <w:rFonts w:ascii="Arial" w:hAnsi="Arial" w:cs="Arial"/>
          <w:noProof/>
          <w:color w:val="000000" w:themeColor="text1"/>
        </w:rPr>
        <w:drawing>
          <wp:anchor distT="0" distB="0" distL="114300" distR="114300" simplePos="0" relativeHeight="251665408" behindDoc="0" locked="0" layoutInCell="1" allowOverlap="1" wp14:anchorId="1B6D4B3A" wp14:editId="4AEBAA24">
            <wp:simplePos x="0" y="0"/>
            <wp:positionH relativeFrom="column">
              <wp:posOffset>4578985</wp:posOffset>
            </wp:positionH>
            <wp:positionV relativeFrom="paragraph">
              <wp:posOffset>1759585</wp:posOffset>
            </wp:positionV>
            <wp:extent cx="543560" cy="212344"/>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3560" cy="212344"/>
                    </a:xfrm>
                    <a:prstGeom prst="rect">
                      <a:avLst/>
                    </a:prstGeom>
                  </pic:spPr>
                </pic:pic>
              </a:graphicData>
            </a:graphic>
            <wp14:sizeRelH relativeFrom="page">
              <wp14:pctWidth>0</wp14:pctWidth>
            </wp14:sizeRelH>
            <wp14:sizeRelV relativeFrom="page">
              <wp14:pctHeight>0</wp14:pctHeight>
            </wp14:sizeRelV>
          </wp:anchor>
        </w:drawing>
      </w:r>
      <w:r w:rsidR="00DF0FA7" w:rsidRPr="009E2245">
        <w:rPr>
          <w:rFonts w:ascii="Arial" w:hAnsi="Arial" w:cs="Arial"/>
          <w:noProof/>
          <w:color w:val="000000" w:themeColor="text1"/>
        </w:rPr>
        <w:drawing>
          <wp:inline distT="0" distB="0" distL="0" distR="0" wp14:anchorId="4A3EB82C" wp14:editId="632C5F2D">
            <wp:extent cx="5398732" cy="21717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5 de mai. de 2026, 00_21_30.png"/>
                    <pic:cNvPicPr/>
                  </pic:nvPicPr>
                  <pic:blipFill rotWithShape="1">
                    <a:blip r:embed="rId9" cstate="print">
                      <a:extLst>
                        <a:ext uri="{28A0092B-C50C-407E-A947-70E740481C1C}">
                          <a14:useLocalDpi xmlns:a14="http://schemas.microsoft.com/office/drawing/2010/main" val="0"/>
                        </a:ext>
                      </a:extLst>
                    </a:blip>
                    <a:srcRect t="7804" b="19783"/>
                    <a:stretch/>
                  </pic:blipFill>
                  <pic:spPr bwMode="auto">
                    <a:xfrm>
                      <a:off x="0" y="0"/>
                      <a:ext cx="5400040" cy="2172226"/>
                    </a:xfrm>
                    <a:prstGeom prst="rect">
                      <a:avLst/>
                    </a:prstGeom>
                    <a:ln>
                      <a:noFill/>
                    </a:ln>
                    <a:extLst>
                      <a:ext uri="{53640926-AAD7-44D8-BBD7-CCE9431645EC}">
                        <a14:shadowObscured xmlns:a14="http://schemas.microsoft.com/office/drawing/2010/main"/>
                      </a:ext>
                    </a:extLst>
                  </pic:spPr>
                </pic:pic>
              </a:graphicData>
            </a:graphic>
          </wp:inline>
        </w:drawing>
      </w:r>
      <w:r w:rsidRPr="009E2245">
        <w:rPr>
          <w:noProof/>
          <w:color w:val="000000" w:themeColor="text1"/>
        </w:rPr>
        <w:t xml:space="preserve"> </w:t>
      </w:r>
    </w:p>
    <w:p w14:paraId="529252A0" w14:textId="77777777" w:rsidR="00685412" w:rsidRPr="009E2245" w:rsidRDefault="002E0564" w:rsidP="00685412">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 xml:space="preserve">Figura 2 - </w:t>
      </w:r>
      <w:r w:rsidR="00685412" w:rsidRPr="009E2245">
        <w:rPr>
          <w:rFonts w:ascii="Arial" w:hAnsi="Arial" w:cs="Arial"/>
          <w:color w:val="000000" w:themeColor="text1"/>
          <w:sz w:val="20"/>
          <w:szCs w:val="20"/>
        </w:rPr>
        <w:t>Funcionamento do modo de disputa aberto na dispensa eletrônica</w:t>
      </w:r>
    </w:p>
    <w:p w14:paraId="5278A861" w14:textId="77777777" w:rsidR="00685412" w:rsidRPr="009E2245" w:rsidRDefault="00685412" w:rsidP="00685412">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Fonte: Autores</w:t>
      </w:r>
    </w:p>
    <w:p w14:paraId="79E06C6C" w14:textId="32479B3E" w:rsidR="00085DAB" w:rsidRPr="009E2245" w:rsidRDefault="002E0564" w:rsidP="00AF60CB">
      <w:pPr>
        <w:spacing w:before="100" w:beforeAutospacing="1" w:after="100" w:afterAutospacing="1"/>
        <w:ind w:firstLine="567"/>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Encerrado esse período</w:t>
      </w:r>
      <w:r w:rsidR="00003A9F" w:rsidRPr="009E2245">
        <w:rPr>
          <w:rFonts w:ascii="Arial" w:eastAsia="Times New Roman" w:hAnsi="Arial" w:cs="Arial"/>
          <w:color w:val="000000" w:themeColor="text1"/>
          <w:sz w:val="24"/>
          <w:szCs w:val="24"/>
          <w:lang w:eastAsia="pt-BR"/>
        </w:rPr>
        <w:t xml:space="preserve"> a etapa de lances é automaticamente finalizada</w:t>
      </w:r>
      <w:r w:rsidRPr="009E2245">
        <w:rPr>
          <w:rFonts w:ascii="Arial" w:eastAsia="Times New Roman" w:hAnsi="Arial" w:cs="Arial"/>
          <w:color w:val="000000" w:themeColor="text1"/>
          <w:sz w:val="24"/>
          <w:szCs w:val="24"/>
          <w:lang w:eastAsia="pt-BR"/>
        </w:rPr>
        <w:t xml:space="preserve"> </w:t>
      </w:r>
      <w:r w:rsidR="00085DAB" w:rsidRPr="009E2245">
        <w:rPr>
          <w:rFonts w:ascii="Arial" w:eastAsia="Times New Roman" w:hAnsi="Arial" w:cs="Arial"/>
          <w:color w:val="000000" w:themeColor="text1"/>
          <w:sz w:val="24"/>
          <w:szCs w:val="24"/>
          <w:lang w:eastAsia="pt-BR"/>
        </w:rPr>
        <w:t xml:space="preserve">sem a </w:t>
      </w:r>
      <w:r w:rsidR="00003A9F" w:rsidRPr="009E2245">
        <w:rPr>
          <w:rFonts w:ascii="Arial" w:eastAsia="Times New Roman" w:hAnsi="Arial" w:cs="Arial"/>
          <w:color w:val="000000" w:themeColor="text1"/>
          <w:sz w:val="24"/>
          <w:szCs w:val="24"/>
          <w:lang w:eastAsia="pt-BR"/>
        </w:rPr>
        <w:t xml:space="preserve">possibilidade de </w:t>
      </w:r>
      <w:r w:rsidR="00304C95" w:rsidRPr="009E2245">
        <w:rPr>
          <w:rFonts w:ascii="Arial" w:eastAsia="Times New Roman" w:hAnsi="Arial" w:cs="Arial"/>
          <w:color w:val="000000" w:themeColor="text1"/>
          <w:sz w:val="24"/>
          <w:szCs w:val="24"/>
          <w:lang w:eastAsia="pt-BR"/>
        </w:rPr>
        <w:t>ocorrência</w:t>
      </w:r>
      <w:r w:rsidR="00085DAB" w:rsidRPr="009E2245">
        <w:rPr>
          <w:rFonts w:ascii="Arial" w:eastAsia="Times New Roman" w:hAnsi="Arial" w:cs="Arial"/>
          <w:color w:val="000000" w:themeColor="text1"/>
          <w:sz w:val="24"/>
          <w:szCs w:val="24"/>
          <w:lang w:eastAsia="pt-BR"/>
        </w:rPr>
        <w:t xml:space="preserve"> de fases adicionais de prorrogação como ocorre no modelo tradicional das licitações. </w:t>
      </w:r>
      <w:r w:rsidR="00003A9F" w:rsidRPr="009E2245">
        <w:rPr>
          <w:rFonts w:ascii="Arial" w:eastAsia="Times New Roman" w:hAnsi="Arial" w:cs="Arial"/>
          <w:color w:val="000000" w:themeColor="text1"/>
          <w:sz w:val="24"/>
          <w:szCs w:val="24"/>
          <w:lang w:eastAsia="pt-BR"/>
        </w:rPr>
        <w:t>Conseguinte</w:t>
      </w:r>
      <w:r w:rsidR="00085DAB" w:rsidRPr="009E2245">
        <w:rPr>
          <w:rFonts w:ascii="Arial" w:eastAsia="Times New Roman" w:hAnsi="Arial" w:cs="Arial"/>
          <w:color w:val="000000" w:themeColor="text1"/>
          <w:sz w:val="24"/>
          <w:szCs w:val="24"/>
          <w:lang w:eastAsia="pt-BR"/>
        </w:rPr>
        <w:t>, o próprio sistema realiza a orden</w:t>
      </w:r>
      <w:r w:rsidR="00304C95" w:rsidRPr="009E2245">
        <w:rPr>
          <w:rFonts w:ascii="Arial" w:eastAsia="Times New Roman" w:hAnsi="Arial" w:cs="Arial"/>
          <w:color w:val="000000" w:themeColor="text1"/>
          <w:sz w:val="24"/>
          <w:szCs w:val="24"/>
          <w:lang w:eastAsia="pt-BR"/>
        </w:rPr>
        <w:t>ação e divulgação das propostas</w:t>
      </w:r>
      <w:r w:rsidR="00085DAB" w:rsidRPr="009E2245">
        <w:rPr>
          <w:rFonts w:ascii="Arial" w:eastAsia="Times New Roman" w:hAnsi="Arial" w:cs="Arial"/>
          <w:color w:val="000000" w:themeColor="text1"/>
          <w:sz w:val="24"/>
          <w:szCs w:val="24"/>
          <w:lang w:eastAsia="pt-BR"/>
        </w:rPr>
        <w:t xml:space="preserve"> em ordem crescente de classifica</w:t>
      </w:r>
      <w:r w:rsidR="00304C95" w:rsidRPr="009E2245">
        <w:rPr>
          <w:rFonts w:ascii="Arial" w:eastAsia="Times New Roman" w:hAnsi="Arial" w:cs="Arial"/>
          <w:color w:val="000000" w:themeColor="text1"/>
          <w:sz w:val="24"/>
          <w:szCs w:val="24"/>
          <w:lang w:eastAsia="pt-BR"/>
        </w:rPr>
        <w:t>ção conforme inteligência do paragrafo único do Art. 11 da IN/SEGES nº 67/2021.</w:t>
      </w:r>
      <w:r w:rsidR="00AF60CB">
        <w:rPr>
          <w:rFonts w:ascii="Arial" w:eastAsia="Times New Roman" w:hAnsi="Arial" w:cs="Arial"/>
          <w:color w:val="000000" w:themeColor="text1"/>
          <w:sz w:val="24"/>
          <w:szCs w:val="24"/>
          <w:lang w:eastAsia="pt-BR"/>
        </w:rPr>
        <w:t xml:space="preserve"> </w:t>
      </w:r>
      <w:r w:rsidR="00AF60CB" w:rsidRPr="00D51E65">
        <w:rPr>
          <w:rFonts w:ascii="Arial" w:eastAsia="Times New Roman" w:hAnsi="Arial" w:cs="Arial"/>
          <w:color w:val="000000" w:themeColor="text1"/>
          <w:sz w:val="24"/>
          <w:szCs w:val="24"/>
          <w:lang w:eastAsia="pt-BR"/>
        </w:rPr>
        <w:t>Vejamos:</w:t>
      </w:r>
    </w:p>
    <w:p w14:paraId="31AC6D9C" w14:textId="77777777" w:rsidR="00304C95" w:rsidRPr="009E2245" w:rsidRDefault="00304C95" w:rsidP="00AF60CB">
      <w:pPr>
        <w:pStyle w:val="textojustificadorecuoprimeiralinha"/>
        <w:shd w:val="clear" w:color="auto" w:fill="FFFFFF"/>
        <w:spacing w:before="0" w:beforeAutospacing="0" w:after="30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Art. 11. A partir da data e horário estabelecidos, o procedimento será automaticamente aberto pelo sistema para o envio de lances públicos e sucessivos por período nunca inferior a 6 (seis) horas ou superior a 10 (dez) horas, exclusivamente por meio do sistema eletrônico.</w:t>
      </w:r>
    </w:p>
    <w:p w14:paraId="3EF5D59C" w14:textId="3282A71A" w:rsidR="00304C95" w:rsidRPr="009E2245" w:rsidRDefault="00304C95" w:rsidP="00AF60CB">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Parágrafo único. Imediatamente após o término do prazo estabelecido no </w:t>
      </w:r>
      <w:r w:rsidRPr="009E2245">
        <w:rPr>
          <w:rStyle w:val="Forte"/>
          <w:rFonts w:ascii="Arial" w:hAnsi="Arial" w:cs="Arial"/>
          <w:color w:val="000000" w:themeColor="text1"/>
          <w:sz w:val="20"/>
          <w:bdr w:val="none" w:sz="0" w:space="0" w:color="auto" w:frame="1"/>
        </w:rPr>
        <w:t>caput</w:t>
      </w:r>
      <w:r w:rsidRPr="009E2245">
        <w:rPr>
          <w:rFonts w:ascii="Arial" w:hAnsi="Arial" w:cs="Arial"/>
          <w:color w:val="000000" w:themeColor="text1"/>
          <w:sz w:val="20"/>
        </w:rPr>
        <w:t>, o procedimento será encerrado e o sistema ordenará e divulgará os lances em ordem crescente de classificação. </w:t>
      </w:r>
    </w:p>
    <w:p w14:paraId="1DD19863" w14:textId="133413B6" w:rsidR="004D097F" w:rsidRPr="004D097F" w:rsidRDefault="004D097F" w:rsidP="00AF60CB">
      <w:pPr>
        <w:spacing w:before="100" w:beforeAutospacing="1" w:after="100" w:afterAutospacing="1"/>
        <w:ind w:firstLine="708"/>
        <w:jc w:val="both"/>
        <w:rPr>
          <w:rFonts w:ascii="Arial" w:hAnsi="Arial" w:cs="Arial"/>
          <w:sz w:val="24"/>
        </w:rPr>
      </w:pPr>
      <w:r w:rsidRPr="004D097F">
        <w:rPr>
          <w:rFonts w:ascii="Arial" w:hAnsi="Arial" w:cs="Arial"/>
          <w:sz w:val="24"/>
        </w:rPr>
        <w:t xml:space="preserve">Embora essa diferença possa parecer meramente procedimental, seus reflexos sobre a dinâmica competitiva são perceptíveis na prática. Enquanto nas licitações a disputa se desenvolve gradualmente ao longo da sessão pública, permitindo sucessivas reduções de preços à medida que os licitantes acompanham os movimentos dos concorrentes, na dispensa eletrônica o período fixo e contínuo de disputa tende a concentrar as ofertas nos momentos finais do certame. Como consequência, grande parte do prazo disponibilizado acaba </w:t>
      </w:r>
      <w:r>
        <w:rPr>
          <w:rFonts w:ascii="Arial" w:hAnsi="Arial" w:cs="Arial"/>
          <w:sz w:val="24"/>
        </w:rPr>
        <w:t xml:space="preserve">sendo ineficiente, </w:t>
      </w:r>
      <w:r w:rsidRPr="004D097F">
        <w:rPr>
          <w:rFonts w:ascii="Arial" w:hAnsi="Arial" w:cs="Arial"/>
          <w:sz w:val="24"/>
        </w:rPr>
        <w:t xml:space="preserve">produzindo reduzida interação competitiva, tornando menos efetiva </w:t>
      </w:r>
      <w:proofErr w:type="gramStart"/>
      <w:r w:rsidRPr="004D097F">
        <w:rPr>
          <w:rFonts w:ascii="Arial" w:hAnsi="Arial" w:cs="Arial"/>
          <w:sz w:val="24"/>
        </w:rPr>
        <w:t>a</w:t>
      </w:r>
      <w:proofErr w:type="gramEnd"/>
      <w:r w:rsidRPr="004D097F">
        <w:rPr>
          <w:rFonts w:ascii="Arial" w:hAnsi="Arial" w:cs="Arial"/>
          <w:sz w:val="24"/>
        </w:rPr>
        <w:t xml:space="preserve"> extensa janela temporal destinada ao envio de lances e deslocando a disputa real para os instantes derradeiros do procedimento.</w:t>
      </w:r>
    </w:p>
    <w:p w14:paraId="57FB43E8" w14:textId="4FE4F68C" w:rsidR="00A94896" w:rsidRPr="009E2245" w:rsidRDefault="00085DAB" w:rsidP="004D097F">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lastRenderedPageBreak/>
        <w:t xml:space="preserve">É justamente </w:t>
      </w:r>
      <w:r w:rsidR="00253A85" w:rsidRPr="009E2245">
        <w:rPr>
          <w:rFonts w:ascii="Arial" w:eastAsia="Times New Roman" w:hAnsi="Arial" w:cs="Arial"/>
          <w:color w:val="000000" w:themeColor="text1"/>
          <w:sz w:val="24"/>
          <w:szCs w:val="24"/>
          <w:lang w:eastAsia="pt-BR"/>
        </w:rPr>
        <w:t>essa distinção que</w:t>
      </w:r>
      <w:r w:rsidRPr="009E2245">
        <w:rPr>
          <w:rFonts w:ascii="Arial" w:eastAsia="Times New Roman" w:hAnsi="Arial" w:cs="Arial"/>
          <w:color w:val="000000" w:themeColor="text1"/>
          <w:sz w:val="24"/>
          <w:szCs w:val="24"/>
          <w:lang w:eastAsia="pt-BR"/>
        </w:rPr>
        <w:t xml:space="preserve"> torna possível compreender q</w:t>
      </w:r>
      <w:r w:rsidR="002E0564" w:rsidRPr="009E2245">
        <w:rPr>
          <w:rFonts w:ascii="Arial" w:eastAsia="Times New Roman" w:hAnsi="Arial" w:cs="Arial"/>
          <w:color w:val="000000" w:themeColor="text1"/>
          <w:sz w:val="24"/>
          <w:szCs w:val="24"/>
          <w:lang w:eastAsia="pt-BR"/>
        </w:rPr>
        <w:t xml:space="preserve">ue </w:t>
      </w:r>
      <w:r w:rsidRPr="009E2245">
        <w:rPr>
          <w:rFonts w:ascii="Arial" w:eastAsia="Times New Roman" w:hAnsi="Arial" w:cs="Arial"/>
          <w:color w:val="000000" w:themeColor="text1"/>
          <w:sz w:val="24"/>
          <w:szCs w:val="24"/>
          <w:lang w:eastAsia="pt-BR"/>
        </w:rPr>
        <w:t>embora se utilize a mesma nomenclatura</w:t>
      </w:r>
      <w:r w:rsidR="00DF0FA7" w:rsidRPr="009E2245">
        <w:rPr>
          <w:rFonts w:ascii="Arial" w:eastAsia="Times New Roman" w:hAnsi="Arial" w:cs="Arial"/>
          <w:color w:val="000000" w:themeColor="text1"/>
          <w:sz w:val="24"/>
          <w:szCs w:val="24"/>
          <w:vertAlign w:val="superscript"/>
          <w:lang w:eastAsia="pt-BR"/>
        </w:rPr>
        <w:t>6</w:t>
      </w:r>
      <w:r w:rsidRPr="009E2245">
        <w:rPr>
          <w:rFonts w:ascii="Arial" w:eastAsia="Times New Roman" w:hAnsi="Arial" w:cs="Arial"/>
          <w:color w:val="000000" w:themeColor="text1"/>
          <w:sz w:val="24"/>
          <w:szCs w:val="24"/>
          <w:lang w:eastAsia="pt-BR"/>
        </w:rPr>
        <w:t>,</w:t>
      </w:r>
      <w:r w:rsidR="002E0564" w:rsidRPr="009E2245">
        <w:rPr>
          <w:rFonts w:ascii="Arial" w:eastAsia="Times New Roman" w:hAnsi="Arial" w:cs="Arial"/>
          <w:color w:val="000000" w:themeColor="text1"/>
          <w:sz w:val="24"/>
          <w:szCs w:val="24"/>
          <w:lang w:eastAsia="pt-BR"/>
        </w:rPr>
        <w:t xml:space="preserve"> modo aberto, o da</w:t>
      </w:r>
      <w:r w:rsidRPr="009E2245">
        <w:rPr>
          <w:rFonts w:ascii="Arial" w:eastAsia="Times New Roman" w:hAnsi="Arial" w:cs="Arial"/>
          <w:color w:val="000000" w:themeColor="text1"/>
          <w:sz w:val="24"/>
          <w:szCs w:val="24"/>
          <w:lang w:eastAsia="pt-BR"/>
        </w:rPr>
        <w:t xml:space="preserve"> d</w:t>
      </w:r>
      <w:r w:rsidR="002E0564" w:rsidRPr="009E2245">
        <w:rPr>
          <w:rFonts w:ascii="Arial" w:eastAsia="Times New Roman" w:hAnsi="Arial" w:cs="Arial"/>
          <w:color w:val="000000" w:themeColor="text1"/>
          <w:sz w:val="24"/>
          <w:szCs w:val="24"/>
          <w:lang w:eastAsia="pt-BR"/>
        </w:rPr>
        <w:t>ispensa eletrônica não reproduz</w:t>
      </w:r>
      <w:r w:rsidR="00037AF1" w:rsidRPr="009E2245">
        <w:rPr>
          <w:rFonts w:ascii="Arial" w:eastAsia="Times New Roman" w:hAnsi="Arial" w:cs="Arial"/>
          <w:color w:val="000000" w:themeColor="text1"/>
          <w:sz w:val="24"/>
          <w:szCs w:val="24"/>
          <w:lang w:eastAsia="pt-BR"/>
        </w:rPr>
        <w:t xml:space="preserve"> na prática o mesmo desenvolvimento</w:t>
      </w:r>
      <w:r w:rsidRPr="009E2245">
        <w:rPr>
          <w:rFonts w:ascii="Arial" w:eastAsia="Times New Roman" w:hAnsi="Arial" w:cs="Arial"/>
          <w:color w:val="000000" w:themeColor="text1"/>
          <w:sz w:val="24"/>
          <w:szCs w:val="24"/>
          <w:lang w:eastAsia="pt-BR"/>
        </w:rPr>
        <w:t xml:space="preserve"> observado nas </w:t>
      </w:r>
      <w:proofErr w:type="gramStart"/>
      <w:r w:rsidRPr="009E2245">
        <w:rPr>
          <w:rFonts w:ascii="Arial" w:eastAsia="Times New Roman" w:hAnsi="Arial" w:cs="Arial"/>
          <w:color w:val="000000" w:themeColor="text1"/>
          <w:sz w:val="24"/>
          <w:szCs w:val="24"/>
          <w:lang w:eastAsia="pt-BR"/>
        </w:rPr>
        <w:t>licitações</w:t>
      </w:r>
      <w:proofErr w:type="gramEnd"/>
    </w:p>
    <w:p w14:paraId="738A7AE9" w14:textId="2992C8CC" w:rsidR="00253A85" w:rsidRPr="009E2245" w:rsidRDefault="00D51E65" w:rsidP="00253A85">
      <w:pPr>
        <w:spacing w:after="0"/>
        <w:jc w:val="center"/>
        <w:rPr>
          <w:rFonts w:ascii="Arial" w:eastAsia="Times New Roman" w:hAnsi="Arial" w:cs="Arial"/>
          <w:color w:val="000000" w:themeColor="text1"/>
          <w:sz w:val="24"/>
          <w:szCs w:val="24"/>
          <w:lang w:eastAsia="pt-BR"/>
        </w:rPr>
      </w:pPr>
      <w:r w:rsidRPr="009E2245">
        <w:rPr>
          <w:noProof/>
          <w:color w:val="000000" w:themeColor="text1"/>
          <w:lang w:eastAsia="pt-BR"/>
        </w:rPr>
        <w:drawing>
          <wp:anchor distT="0" distB="0" distL="114300" distR="114300" simplePos="0" relativeHeight="251672576" behindDoc="0" locked="0" layoutInCell="1" allowOverlap="1" wp14:anchorId="44942769" wp14:editId="3BBDF144">
            <wp:simplePos x="0" y="0"/>
            <wp:positionH relativeFrom="column">
              <wp:posOffset>581025</wp:posOffset>
            </wp:positionH>
            <wp:positionV relativeFrom="paragraph">
              <wp:posOffset>-51435</wp:posOffset>
            </wp:positionV>
            <wp:extent cx="4297677" cy="269240"/>
            <wp:effectExtent l="0" t="0" r="8255"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322667" cy="270806"/>
                    </a:xfrm>
                    <a:prstGeom prst="rect">
                      <a:avLst/>
                    </a:prstGeom>
                  </pic:spPr>
                </pic:pic>
              </a:graphicData>
            </a:graphic>
            <wp14:sizeRelH relativeFrom="page">
              <wp14:pctWidth>0</wp14:pctWidth>
            </wp14:sizeRelH>
            <wp14:sizeRelV relativeFrom="page">
              <wp14:pctHeight>0</wp14:pctHeight>
            </wp14:sizeRelV>
          </wp:anchor>
        </w:drawing>
      </w:r>
      <w:r w:rsidR="00795C05" w:rsidRPr="009E2245">
        <w:rPr>
          <w:rFonts w:ascii="Arial" w:eastAsia="Times New Roman" w:hAnsi="Arial" w:cs="Arial"/>
          <w:noProof/>
          <w:color w:val="000000" w:themeColor="text1"/>
          <w:sz w:val="24"/>
          <w:szCs w:val="24"/>
          <w:lang w:eastAsia="pt-BR"/>
        </w:rPr>
        <w:drawing>
          <wp:inline distT="0" distB="0" distL="0" distR="0" wp14:anchorId="44CF7E22" wp14:editId="6726A528">
            <wp:extent cx="5398477" cy="3405554"/>
            <wp:effectExtent l="0" t="0" r="0"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4 de mai. de 2026, 23_43_34.png"/>
                    <pic:cNvPicPr/>
                  </pic:nvPicPr>
                  <pic:blipFill rotWithShape="1">
                    <a:blip r:embed="rId11" cstate="print">
                      <a:extLst>
                        <a:ext uri="{28A0092B-C50C-407E-A947-70E740481C1C}">
                          <a14:useLocalDpi xmlns:a14="http://schemas.microsoft.com/office/drawing/2010/main" val="0"/>
                        </a:ext>
                      </a:extLst>
                    </a:blip>
                    <a:srcRect b="5369"/>
                    <a:stretch/>
                  </pic:blipFill>
                  <pic:spPr bwMode="auto">
                    <a:xfrm>
                      <a:off x="0" y="0"/>
                      <a:ext cx="5400040" cy="3406540"/>
                    </a:xfrm>
                    <a:prstGeom prst="rect">
                      <a:avLst/>
                    </a:prstGeom>
                    <a:ln>
                      <a:noFill/>
                    </a:ln>
                    <a:extLst>
                      <a:ext uri="{53640926-AAD7-44D8-BBD7-CCE9431645EC}">
                        <a14:shadowObscured xmlns:a14="http://schemas.microsoft.com/office/drawing/2010/main"/>
                      </a:ext>
                    </a:extLst>
                  </pic:spPr>
                </pic:pic>
              </a:graphicData>
            </a:graphic>
          </wp:inline>
        </w:drawing>
      </w:r>
      <w:proofErr w:type="gramStart"/>
      <w:r w:rsidR="00DD3992" w:rsidRPr="009E2245">
        <w:rPr>
          <w:rFonts w:ascii="Arial" w:hAnsi="Arial" w:cs="Arial"/>
          <w:color w:val="000000" w:themeColor="text1"/>
          <w:sz w:val="20"/>
          <w:szCs w:val="20"/>
        </w:rPr>
        <w:t xml:space="preserve">Figura 3 - </w:t>
      </w:r>
      <w:r w:rsidR="00685412" w:rsidRPr="009E2245">
        <w:rPr>
          <w:rFonts w:ascii="Arial" w:hAnsi="Arial" w:cs="Arial"/>
          <w:color w:val="000000" w:themeColor="text1"/>
          <w:sz w:val="20"/>
        </w:rPr>
        <w:t>Comparativo entre o modo aberto nas licitações e na dispensa eletrônica</w:t>
      </w:r>
      <w:proofErr w:type="gramEnd"/>
    </w:p>
    <w:p w14:paraId="229A1FDA" w14:textId="77777777" w:rsidR="00685412" w:rsidRPr="009E2245" w:rsidRDefault="00685412" w:rsidP="00253A85">
      <w:pPr>
        <w:spacing w:after="0"/>
        <w:jc w:val="center"/>
        <w:rPr>
          <w:rFonts w:ascii="Arial" w:eastAsia="Times New Roman" w:hAnsi="Arial" w:cs="Arial"/>
          <w:color w:val="000000" w:themeColor="text1"/>
          <w:sz w:val="24"/>
          <w:szCs w:val="24"/>
          <w:lang w:eastAsia="pt-BR"/>
        </w:rPr>
      </w:pPr>
      <w:r w:rsidRPr="009E2245">
        <w:rPr>
          <w:rFonts w:ascii="Arial" w:hAnsi="Arial" w:cs="Arial"/>
          <w:color w:val="000000" w:themeColor="text1"/>
          <w:sz w:val="20"/>
        </w:rPr>
        <w:t>Fonte: Autores</w:t>
      </w:r>
    </w:p>
    <w:p w14:paraId="23B2FF9E" w14:textId="77777777" w:rsidR="001D6F66" w:rsidRDefault="001D6F66" w:rsidP="00CA2DEA">
      <w:pPr>
        <w:spacing w:before="100" w:beforeAutospacing="1" w:after="100" w:afterAutospacing="1"/>
        <w:ind w:firstLine="567"/>
        <w:jc w:val="both"/>
        <w:rPr>
          <w:rFonts w:ascii="Arial" w:hAnsi="Arial" w:cs="Arial"/>
          <w:sz w:val="24"/>
        </w:rPr>
      </w:pPr>
      <w:r w:rsidRPr="001D6F66">
        <w:rPr>
          <w:rFonts w:ascii="Arial" w:hAnsi="Arial" w:cs="Arial"/>
          <w:sz w:val="24"/>
        </w:rPr>
        <w:t>Outro aspecto que merece destaque na disciplina da dispensa eletrônica refere-se às situações em que a competição não alcança o resultado almejado pela Administração, seja pela ausência de</w:t>
      </w:r>
      <w:r>
        <w:rPr>
          <w:rFonts w:ascii="Arial" w:hAnsi="Arial" w:cs="Arial"/>
          <w:sz w:val="24"/>
        </w:rPr>
        <w:t xml:space="preserve"> fornecedores interessados,</w:t>
      </w:r>
      <w:r w:rsidRPr="001D6F66">
        <w:rPr>
          <w:rFonts w:ascii="Arial" w:hAnsi="Arial" w:cs="Arial"/>
          <w:sz w:val="24"/>
        </w:rPr>
        <w:t xml:space="preserve"> hipótese que cara</w:t>
      </w:r>
      <w:r>
        <w:rPr>
          <w:rFonts w:ascii="Arial" w:hAnsi="Arial" w:cs="Arial"/>
          <w:sz w:val="24"/>
        </w:rPr>
        <w:t>cteriza o procedimento deserto</w:t>
      </w:r>
      <w:r w:rsidRPr="001D6F66">
        <w:rPr>
          <w:rFonts w:ascii="Arial" w:hAnsi="Arial" w:cs="Arial"/>
          <w:sz w:val="24"/>
        </w:rPr>
        <w:t>, seja pela desclassificação ou inabilitação dos participantes, situação que conduz ao fracasso do certame.</w:t>
      </w:r>
    </w:p>
    <w:p w14:paraId="0DC4B48E" w14:textId="010D3C58" w:rsidR="004333EA" w:rsidRPr="001D6F66" w:rsidRDefault="001D6F66" w:rsidP="00CA2DEA">
      <w:pPr>
        <w:spacing w:before="100" w:beforeAutospacing="1" w:after="100" w:afterAutospacing="1"/>
        <w:ind w:firstLine="567"/>
        <w:jc w:val="both"/>
        <w:rPr>
          <w:rFonts w:ascii="Arial" w:eastAsia="Times New Roman" w:hAnsi="Arial" w:cs="Arial"/>
          <w:color w:val="000000" w:themeColor="text1"/>
          <w:sz w:val="28"/>
          <w:szCs w:val="24"/>
          <w:lang w:eastAsia="pt-BR"/>
        </w:rPr>
      </w:pPr>
      <w:r w:rsidRPr="001D6F66">
        <w:rPr>
          <w:rFonts w:ascii="Arial" w:hAnsi="Arial" w:cs="Arial"/>
          <w:sz w:val="24"/>
        </w:rPr>
        <w:t xml:space="preserve"> Ciente de que tais ocorrências são inerentes à dinâmica das contratações públicas, a Instrução Normativa SEGES/ME nº 67/2021 estabeleceu mecanismos destinados a evitar a repetição desnecessária dos procedimentos e a promover maior eficiência ad</w:t>
      </w:r>
      <w:r>
        <w:rPr>
          <w:rFonts w:ascii="Arial" w:hAnsi="Arial" w:cs="Arial"/>
          <w:sz w:val="24"/>
        </w:rPr>
        <w:t>ministrativa. Nesse sentido, o A</w:t>
      </w:r>
      <w:r w:rsidRPr="001D6F66">
        <w:rPr>
          <w:rFonts w:ascii="Arial" w:hAnsi="Arial" w:cs="Arial"/>
          <w:sz w:val="24"/>
        </w:rPr>
        <w:t xml:space="preserve">rt. 22 apresenta alternativas que podem ser adotadas pela Administração quando a dispensa eletrônica restar fracassada ou deserta. Vejamos, </w:t>
      </w:r>
      <w:r w:rsidRPr="001D6F66">
        <w:rPr>
          <w:rFonts w:ascii="Arial" w:hAnsi="Arial" w:cs="Arial"/>
          <w:i/>
          <w:sz w:val="24"/>
        </w:rPr>
        <w:t xml:space="preserve">in </w:t>
      </w:r>
      <w:proofErr w:type="spellStart"/>
      <w:r w:rsidRPr="001D6F66">
        <w:rPr>
          <w:rFonts w:ascii="Arial" w:hAnsi="Arial" w:cs="Arial"/>
          <w:i/>
          <w:sz w:val="24"/>
        </w:rPr>
        <w:t>verbis</w:t>
      </w:r>
      <w:proofErr w:type="spellEnd"/>
      <w:r w:rsidRPr="001D6F66">
        <w:rPr>
          <w:rFonts w:ascii="Arial" w:hAnsi="Arial" w:cs="Arial"/>
          <w:sz w:val="24"/>
        </w:rPr>
        <w:t>:</w:t>
      </w:r>
    </w:p>
    <w:p w14:paraId="4E4F7491"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Art. 22. No caso do procedimento restar fracassado, o órgão ou entidade poderá:</w:t>
      </w:r>
    </w:p>
    <w:p w14:paraId="5937B55E"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p>
    <w:p w14:paraId="4935B70E"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I - republicar o procedimento;</w:t>
      </w:r>
    </w:p>
    <w:p w14:paraId="2CBC811C"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p>
    <w:p w14:paraId="56B1CDA9"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II - fixar prazo para que os fornecedores interessados possam adequar as suas propostas ou sua situação no que se refere à habilitação; ou</w:t>
      </w:r>
    </w:p>
    <w:p w14:paraId="7E2BB8F6"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p>
    <w:p w14:paraId="6E63BD22"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lastRenderedPageBreak/>
        <w:t>III - valer-se, para a contratação, de proposta obtida na pesquisa de preços que serviu de base ao procedimento, se houver, privilegiando-se os menores preços, sempre que possível, e desde que atendidas às condições de habilitação exigidas.</w:t>
      </w:r>
    </w:p>
    <w:p w14:paraId="035BC6A7" w14:textId="77777777" w:rsidR="00253A85"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p>
    <w:p w14:paraId="29B8D832" w14:textId="4FB824EB" w:rsidR="00CA2DEA" w:rsidRPr="009E2245" w:rsidRDefault="00253A85" w:rsidP="00CA2DEA">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Parágrafo único. O disposto nos incisos I e III </w:t>
      </w:r>
      <w:r w:rsidRPr="009E2245">
        <w:rPr>
          <w:rStyle w:val="Forte"/>
          <w:rFonts w:ascii="Arial" w:hAnsi="Arial" w:cs="Arial"/>
          <w:color w:val="000000" w:themeColor="text1"/>
          <w:sz w:val="20"/>
          <w:bdr w:val="none" w:sz="0" w:space="0" w:color="auto" w:frame="1"/>
        </w:rPr>
        <w:t>caput</w:t>
      </w:r>
      <w:r w:rsidRPr="009E2245">
        <w:rPr>
          <w:rFonts w:ascii="Arial" w:hAnsi="Arial" w:cs="Arial"/>
          <w:color w:val="000000" w:themeColor="text1"/>
          <w:sz w:val="20"/>
        </w:rPr>
        <w:t> poderá ser utilizado nas hipóteses de o procedimento restar deserto. </w:t>
      </w:r>
    </w:p>
    <w:p w14:paraId="72E0AD89" w14:textId="334ABFD2" w:rsidR="00253A85" w:rsidRPr="009E2245" w:rsidRDefault="00253A85" w:rsidP="00CA2DEA">
      <w:pPr>
        <w:pStyle w:val="textojustificadorecuoprimeiralinha"/>
        <w:shd w:val="clear" w:color="auto" w:fill="FFFFFF"/>
        <w:spacing w:before="0" w:beforeAutospacing="0" w:after="0" w:afterAutospacing="0" w:line="276" w:lineRule="auto"/>
        <w:ind w:left="2268"/>
        <w:jc w:val="both"/>
        <w:textAlignment w:val="baseline"/>
        <w:rPr>
          <w:rFonts w:ascii="Arial" w:hAnsi="Arial" w:cs="Arial"/>
          <w:color w:val="000000" w:themeColor="text1"/>
          <w:sz w:val="20"/>
        </w:rPr>
      </w:pPr>
    </w:p>
    <w:p w14:paraId="306E5BCE" w14:textId="77777777" w:rsidR="004333EA" w:rsidRPr="009E2245" w:rsidRDefault="00253A85"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Define-se</w:t>
      </w:r>
      <w:r w:rsidR="004333EA" w:rsidRPr="009E2245">
        <w:rPr>
          <w:rFonts w:ascii="Arial" w:eastAsia="Times New Roman" w:hAnsi="Arial" w:cs="Arial"/>
          <w:color w:val="000000" w:themeColor="text1"/>
          <w:sz w:val="24"/>
          <w:szCs w:val="24"/>
          <w:lang w:eastAsia="pt-BR"/>
        </w:rPr>
        <w:t xml:space="preserve"> fracassado o procedimento quando </w:t>
      </w:r>
      <w:r w:rsidR="00037AF1" w:rsidRPr="009E2245">
        <w:rPr>
          <w:rFonts w:ascii="Arial" w:eastAsia="Times New Roman" w:hAnsi="Arial" w:cs="Arial"/>
          <w:color w:val="000000" w:themeColor="text1"/>
          <w:sz w:val="24"/>
          <w:szCs w:val="24"/>
          <w:lang w:eastAsia="pt-BR"/>
        </w:rPr>
        <w:t>há participação de fornecedores</w:t>
      </w:r>
      <w:proofErr w:type="gramStart"/>
      <w:r w:rsidR="004333EA" w:rsidRPr="009E2245">
        <w:rPr>
          <w:rFonts w:ascii="Arial" w:eastAsia="Times New Roman" w:hAnsi="Arial" w:cs="Arial"/>
          <w:color w:val="000000" w:themeColor="text1"/>
          <w:sz w:val="24"/>
          <w:szCs w:val="24"/>
          <w:lang w:eastAsia="pt-BR"/>
        </w:rPr>
        <w:t xml:space="preserve"> mas</w:t>
      </w:r>
      <w:proofErr w:type="gramEnd"/>
      <w:r w:rsidR="004333EA" w:rsidRPr="009E2245">
        <w:rPr>
          <w:rFonts w:ascii="Arial" w:eastAsia="Times New Roman" w:hAnsi="Arial" w:cs="Arial"/>
          <w:color w:val="000000" w:themeColor="text1"/>
          <w:sz w:val="24"/>
          <w:szCs w:val="24"/>
          <w:lang w:eastAsia="pt-BR"/>
        </w:rPr>
        <w:t xml:space="preserve"> nenhuma proposta </w:t>
      </w:r>
      <w:r w:rsidR="00037AF1" w:rsidRPr="009E2245">
        <w:rPr>
          <w:rFonts w:ascii="Arial" w:eastAsia="Times New Roman" w:hAnsi="Arial" w:cs="Arial"/>
          <w:color w:val="000000" w:themeColor="text1"/>
          <w:sz w:val="24"/>
          <w:szCs w:val="24"/>
          <w:lang w:eastAsia="pt-BR"/>
        </w:rPr>
        <w:t>foi aceita, seja por questões relacionadas ao preço ou</w:t>
      </w:r>
      <w:r w:rsidR="004333EA" w:rsidRPr="009E2245">
        <w:rPr>
          <w:rFonts w:ascii="Arial" w:eastAsia="Times New Roman" w:hAnsi="Arial" w:cs="Arial"/>
          <w:color w:val="000000" w:themeColor="text1"/>
          <w:sz w:val="24"/>
          <w:szCs w:val="24"/>
          <w:lang w:eastAsia="pt-BR"/>
        </w:rPr>
        <w:t xml:space="preserve"> </w:t>
      </w:r>
      <w:r w:rsidR="00037AF1" w:rsidRPr="009E2245">
        <w:rPr>
          <w:rFonts w:ascii="Arial" w:eastAsia="Times New Roman" w:hAnsi="Arial" w:cs="Arial"/>
          <w:color w:val="000000" w:themeColor="text1"/>
          <w:sz w:val="24"/>
          <w:szCs w:val="24"/>
          <w:lang w:eastAsia="pt-BR"/>
        </w:rPr>
        <w:t>vícios insanáveis</w:t>
      </w:r>
      <w:r w:rsidR="004333EA" w:rsidRPr="009E2245">
        <w:rPr>
          <w:rFonts w:ascii="Arial" w:eastAsia="Times New Roman" w:hAnsi="Arial" w:cs="Arial"/>
          <w:color w:val="000000" w:themeColor="text1"/>
          <w:sz w:val="24"/>
          <w:szCs w:val="24"/>
          <w:lang w:eastAsia="pt-BR"/>
        </w:rPr>
        <w:t xml:space="preserve"> na habilitação. Já o procedimento deserto ocorre quando</w:t>
      </w:r>
      <w:r w:rsidRPr="009E2245">
        <w:rPr>
          <w:rFonts w:ascii="Arial" w:eastAsia="Times New Roman" w:hAnsi="Arial" w:cs="Arial"/>
          <w:color w:val="000000" w:themeColor="text1"/>
          <w:sz w:val="24"/>
          <w:szCs w:val="24"/>
          <w:lang w:eastAsia="pt-BR"/>
        </w:rPr>
        <w:t xml:space="preserve"> não acudiram participantes interessados na contratação</w:t>
      </w:r>
      <w:r w:rsidR="00037AF1" w:rsidRPr="009E2245">
        <w:rPr>
          <w:rFonts w:ascii="Arial" w:eastAsia="Times New Roman" w:hAnsi="Arial" w:cs="Arial"/>
          <w:color w:val="000000" w:themeColor="text1"/>
          <w:sz w:val="24"/>
          <w:szCs w:val="24"/>
          <w:lang w:eastAsia="pt-BR"/>
        </w:rPr>
        <w:t>, em qualquer uma das situações</w:t>
      </w:r>
      <w:r w:rsidR="004333EA" w:rsidRPr="009E2245">
        <w:rPr>
          <w:rFonts w:ascii="Arial" w:eastAsia="Times New Roman" w:hAnsi="Arial" w:cs="Arial"/>
          <w:color w:val="000000" w:themeColor="text1"/>
          <w:sz w:val="24"/>
          <w:szCs w:val="24"/>
          <w:lang w:eastAsia="pt-BR"/>
        </w:rPr>
        <w:t xml:space="preserve"> a norma confere certa </w:t>
      </w:r>
      <w:r w:rsidRPr="009E2245">
        <w:rPr>
          <w:rFonts w:ascii="Arial" w:eastAsia="Times New Roman" w:hAnsi="Arial" w:cs="Arial"/>
          <w:color w:val="000000" w:themeColor="text1"/>
          <w:sz w:val="24"/>
          <w:szCs w:val="24"/>
          <w:lang w:eastAsia="pt-BR"/>
        </w:rPr>
        <w:t>margem discricionária</w:t>
      </w:r>
      <w:r w:rsidR="004333EA" w:rsidRPr="009E2245">
        <w:rPr>
          <w:rFonts w:ascii="Arial" w:eastAsia="Times New Roman" w:hAnsi="Arial" w:cs="Arial"/>
          <w:color w:val="000000" w:themeColor="text1"/>
          <w:sz w:val="24"/>
          <w:szCs w:val="24"/>
          <w:lang w:eastAsia="pt-BR"/>
        </w:rPr>
        <w:t xml:space="preserve"> ao gestor público.</w:t>
      </w:r>
    </w:p>
    <w:p w14:paraId="14C4AB0E" w14:textId="77777777" w:rsidR="004333EA" w:rsidRPr="009E2245" w:rsidRDefault="004333EA"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Dentre as alterna</w:t>
      </w:r>
      <w:r w:rsidR="00037AF1" w:rsidRPr="009E2245">
        <w:rPr>
          <w:rFonts w:ascii="Arial" w:eastAsia="Times New Roman" w:hAnsi="Arial" w:cs="Arial"/>
          <w:color w:val="000000" w:themeColor="text1"/>
          <w:sz w:val="24"/>
          <w:szCs w:val="24"/>
          <w:lang w:eastAsia="pt-BR"/>
        </w:rPr>
        <w:t xml:space="preserve">tivas previstas, temos </w:t>
      </w:r>
      <w:r w:rsidRPr="009E2245">
        <w:rPr>
          <w:rFonts w:ascii="Arial" w:eastAsia="Times New Roman" w:hAnsi="Arial" w:cs="Arial"/>
          <w:color w:val="000000" w:themeColor="text1"/>
          <w:sz w:val="24"/>
          <w:szCs w:val="24"/>
          <w:lang w:eastAsia="pt-BR"/>
        </w:rPr>
        <w:t>em prim</w:t>
      </w:r>
      <w:r w:rsidR="00037AF1" w:rsidRPr="009E2245">
        <w:rPr>
          <w:rFonts w:ascii="Arial" w:eastAsia="Times New Roman" w:hAnsi="Arial" w:cs="Arial"/>
          <w:color w:val="000000" w:themeColor="text1"/>
          <w:sz w:val="24"/>
          <w:szCs w:val="24"/>
          <w:lang w:eastAsia="pt-BR"/>
        </w:rPr>
        <w:t>eiro lugar</w:t>
      </w:r>
      <w:r w:rsidR="002D07A4" w:rsidRPr="009E2245">
        <w:rPr>
          <w:rFonts w:ascii="Arial" w:eastAsia="Times New Roman" w:hAnsi="Arial" w:cs="Arial"/>
          <w:color w:val="000000" w:themeColor="text1"/>
          <w:sz w:val="24"/>
          <w:szCs w:val="24"/>
          <w:lang w:eastAsia="pt-BR"/>
        </w:rPr>
        <w:t>, Inciso I,</w:t>
      </w:r>
      <w:r w:rsidRPr="009E2245">
        <w:rPr>
          <w:rFonts w:ascii="Arial" w:eastAsia="Times New Roman" w:hAnsi="Arial" w:cs="Arial"/>
          <w:color w:val="000000" w:themeColor="text1"/>
          <w:sz w:val="24"/>
          <w:szCs w:val="24"/>
          <w:lang w:eastAsia="pt-BR"/>
        </w:rPr>
        <w:t xml:space="preserve"> a possibilidade </w:t>
      </w:r>
      <w:r w:rsidR="00037AF1" w:rsidRPr="009E2245">
        <w:rPr>
          <w:rFonts w:ascii="Arial" w:eastAsia="Times New Roman" w:hAnsi="Arial" w:cs="Arial"/>
          <w:color w:val="000000" w:themeColor="text1"/>
          <w:sz w:val="24"/>
          <w:szCs w:val="24"/>
          <w:lang w:eastAsia="pt-BR"/>
        </w:rPr>
        <w:t>de republicação do procedimento</w:t>
      </w:r>
      <w:r w:rsidRPr="009E2245">
        <w:rPr>
          <w:rFonts w:ascii="Arial" w:eastAsia="Times New Roman" w:hAnsi="Arial" w:cs="Arial"/>
          <w:color w:val="000000" w:themeColor="text1"/>
          <w:sz w:val="24"/>
          <w:szCs w:val="24"/>
          <w:lang w:eastAsia="pt-BR"/>
        </w:rPr>
        <w:t xml:space="preserve"> o que permite uma nova tentativa de obtenção de propostas adequadas. Há também a opção de fixação de </w:t>
      </w:r>
      <w:r w:rsidR="00037AF1" w:rsidRPr="009E2245">
        <w:rPr>
          <w:rFonts w:ascii="Arial" w:eastAsia="Times New Roman" w:hAnsi="Arial" w:cs="Arial"/>
          <w:color w:val="000000" w:themeColor="text1"/>
          <w:sz w:val="24"/>
          <w:szCs w:val="24"/>
          <w:lang w:eastAsia="pt-BR"/>
        </w:rPr>
        <w:t xml:space="preserve">novo </w:t>
      </w:r>
      <w:r w:rsidRPr="009E2245">
        <w:rPr>
          <w:rFonts w:ascii="Arial" w:eastAsia="Times New Roman" w:hAnsi="Arial" w:cs="Arial"/>
          <w:color w:val="000000" w:themeColor="text1"/>
          <w:sz w:val="24"/>
          <w:szCs w:val="24"/>
          <w:lang w:eastAsia="pt-BR"/>
        </w:rPr>
        <w:t xml:space="preserve">prazo para que os </w:t>
      </w:r>
      <w:r w:rsidR="00037AF1" w:rsidRPr="009E2245">
        <w:rPr>
          <w:rFonts w:ascii="Arial" w:eastAsia="Times New Roman" w:hAnsi="Arial" w:cs="Arial"/>
          <w:color w:val="000000" w:themeColor="text1"/>
          <w:sz w:val="24"/>
          <w:szCs w:val="24"/>
          <w:lang w:eastAsia="pt-BR"/>
        </w:rPr>
        <w:t>licitantes</w:t>
      </w:r>
      <w:r w:rsidRPr="009E2245">
        <w:rPr>
          <w:rFonts w:ascii="Arial" w:eastAsia="Times New Roman" w:hAnsi="Arial" w:cs="Arial"/>
          <w:color w:val="000000" w:themeColor="text1"/>
          <w:sz w:val="24"/>
          <w:szCs w:val="24"/>
          <w:lang w:eastAsia="pt-BR"/>
        </w:rPr>
        <w:t xml:space="preserve"> ajustem suas propostas ou regularizem sua habilitação,</w:t>
      </w:r>
      <w:r w:rsidR="002D07A4" w:rsidRPr="009E2245">
        <w:rPr>
          <w:rFonts w:ascii="Arial" w:eastAsia="Times New Roman" w:hAnsi="Arial" w:cs="Arial"/>
          <w:color w:val="000000" w:themeColor="text1"/>
          <w:sz w:val="24"/>
          <w:szCs w:val="24"/>
          <w:lang w:eastAsia="pt-BR"/>
        </w:rPr>
        <w:t xml:space="preserve"> Inciso II.</w:t>
      </w:r>
    </w:p>
    <w:p w14:paraId="57E2FAEC" w14:textId="77777777" w:rsidR="009F4BA3" w:rsidRPr="009E2245" w:rsidRDefault="002D07A4"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Por fim</w:t>
      </w:r>
      <w:r w:rsidR="009F4BA3" w:rsidRPr="009E2245">
        <w:rPr>
          <w:rFonts w:ascii="Arial" w:eastAsia="Times New Roman" w:hAnsi="Arial" w:cs="Arial"/>
          <w:color w:val="000000" w:themeColor="text1"/>
          <w:sz w:val="24"/>
          <w:szCs w:val="24"/>
          <w:lang w:eastAsia="pt-BR"/>
        </w:rPr>
        <w:t>, a norma admite que a Administração se valha de proposta obtida na pesquisa de preços</w:t>
      </w:r>
      <w:r w:rsidRPr="009E2245">
        <w:rPr>
          <w:rFonts w:ascii="Arial" w:eastAsia="Times New Roman" w:hAnsi="Arial" w:cs="Arial"/>
          <w:color w:val="000000" w:themeColor="text1"/>
          <w:sz w:val="24"/>
          <w:szCs w:val="24"/>
          <w:lang w:eastAsia="pt-BR"/>
        </w:rPr>
        <w:t>,</w:t>
      </w:r>
      <w:r w:rsidR="009F4BA3" w:rsidRPr="009E2245">
        <w:rPr>
          <w:rFonts w:ascii="Arial" w:eastAsia="Times New Roman" w:hAnsi="Arial" w:cs="Arial"/>
          <w:color w:val="000000" w:themeColor="text1"/>
          <w:sz w:val="24"/>
          <w:szCs w:val="24"/>
          <w:lang w:eastAsia="pt-BR"/>
        </w:rPr>
        <w:t xml:space="preserve"> desde que atendidas as condições de habilitação e privilegiando-se, sempre que possível, os menores preços</w:t>
      </w:r>
      <w:r w:rsidRPr="009E2245">
        <w:rPr>
          <w:rFonts w:ascii="Arial" w:eastAsia="Times New Roman" w:hAnsi="Arial" w:cs="Arial"/>
          <w:color w:val="000000" w:themeColor="text1"/>
          <w:sz w:val="24"/>
          <w:szCs w:val="24"/>
          <w:lang w:eastAsia="pt-BR"/>
        </w:rPr>
        <w:t>, Inciso III</w:t>
      </w:r>
      <w:r w:rsidR="009F4BA3" w:rsidRPr="009E2245">
        <w:rPr>
          <w:rFonts w:ascii="Arial" w:eastAsia="Times New Roman" w:hAnsi="Arial" w:cs="Arial"/>
          <w:color w:val="000000" w:themeColor="text1"/>
          <w:sz w:val="24"/>
          <w:szCs w:val="24"/>
          <w:lang w:eastAsia="pt-BR"/>
        </w:rPr>
        <w:t xml:space="preserve">. </w:t>
      </w:r>
      <w:r w:rsidRPr="009E2245">
        <w:rPr>
          <w:rFonts w:ascii="Arial" w:eastAsia="Times New Roman" w:hAnsi="Arial" w:cs="Arial"/>
          <w:color w:val="000000" w:themeColor="text1"/>
          <w:sz w:val="24"/>
          <w:szCs w:val="24"/>
          <w:lang w:eastAsia="pt-BR"/>
        </w:rPr>
        <w:t>Todas essas medidas</w:t>
      </w:r>
      <w:r w:rsidR="009F4BA3" w:rsidRPr="009E2245">
        <w:rPr>
          <w:rFonts w:ascii="Arial" w:eastAsia="Times New Roman" w:hAnsi="Arial" w:cs="Arial"/>
          <w:color w:val="000000" w:themeColor="text1"/>
          <w:sz w:val="24"/>
          <w:szCs w:val="24"/>
          <w:lang w:eastAsia="pt-BR"/>
        </w:rPr>
        <w:t xml:space="preserve"> revela</w:t>
      </w:r>
      <w:r w:rsidRPr="009E2245">
        <w:rPr>
          <w:rFonts w:ascii="Arial" w:eastAsia="Times New Roman" w:hAnsi="Arial" w:cs="Arial"/>
          <w:color w:val="000000" w:themeColor="text1"/>
          <w:sz w:val="24"/>
          <w:szCs w:val="24"/>
          <w:lang w:eastAsia="pt-BR"/>
        </w:rPr>
        <w:t>m</w:t>
      </w:r>
      <w:r w:rsidR="009F4BA3" w:rsidRPr="009E2245">
        <w:rPr>
          <w:rFonts w:ascii="Arial" w:eastAsia="Times New Roman" w:hAnsi="Arial" w:cs="Arial"/>
          <w:color w:val="000000" w:themeColor="text1"/>
          <w:sz w:val="24"/>
          <w:szCs w:val="24"/>
          <w:lang w:eastAsia="pt-BR"/>
        </w:rPr>
        <w:t xml:space="preserve"> uma preocupação </w:t>
      </w:r>
      <w:r w:rsidR="00096494" w:rsidRPr="009E2245">
        <w:rPr>
          <w:rFonts w:ascii="Arial" w:eastAsia="Times New Roman" w:hAnsi="Arial" w:cs="Arial"/>
          <w:color w:val="000000" w:themeColor="text1"/>
          <w:sz w:val="24"/>
          <w:szCs w:val="24"/>
          <w:lang w:eastAsia="pt-BR"/>
        </w:rPr>
        <w:t>do regulamento</w:t>
      </w:r>
      <w:r w:rsidRPr="009E2245">
        <w:rPr>
          <w:rFonts w:ascii="Arial" w:eastAsia="Times New Roman" w:hAnsi="Arial" w:cs="Arial"/>
          <w:color w:val="000000" w:themeColor="text1"/>
          <w:sz w:val="24"/>
          <w:szCs w:val="24"/>
          <w:lang w:eastAsia="pt-BR"/>
        </w:rPr>
        <w:t xml:space="preserve"> garantindo que o processo</w:t>
      </w:r>
      <w:r w:rsidR="00096494" w:rsidRPr="009E2245">
        <w:rPr>
          <w:rFonts w:ascii="Arial" w:eastAsia="Times New Roman" w:hAnsi="Arial" w:cs="Arial"/>
          <w:color w:val="000000" w:themeColor="text1"/>
          <w:sz w:val="24"/>
          <w:szCs w:val="24"/>
          <w:lang w:eastAsia="pt-BR"/>
        </w:rPr>
        <w:t xml:space="preserve"> </w:t>
      </w:r>
      <w:r w:rsidR="009F4BA3" w:rsidRPr="009E2245">
        <w:rPr>
          <w:rFonts w:ascii="Arial" w:eastAsia="Times New Roman" w:hAnsi="Arial" w:cs="Arial"/>
          <w:color w:val="000000" w:themeColor="text1"/>
          <w:sz w:val="24"/>
          <w:szCs w:val="24"/>
          <w:lang w:eastAsia="pt-BR"/>
        </w:rPr>
        <w:t>não seja frustrad</w:t>
      </w:r>
      <w:r w:rsidRPr="009E2245">
        <w:rPr>
          <w:rFonts w:ascii="Arial" w:eastAsia="Times New Roman" w:hAnsi="Arial" w:cs="Arial"/>
          <w:color w:val="000000" w:themeColor="text1"/>
          <w:sz w:val="24"/>
          <w:szCs w:val="24"/>
          <w:lang w:eastAsia="pt-BR"/>
        </w:rPr>
        <w:t>o diante de uma ausência ou baixa competitividade</w:t>
      </w:r>
      <w:r w:rsidR="009F4BA3" w:rsidRPr="009E2245">
        <w:rPr>
          <w:rFonts w:ascii="Arial" w:eastAsia="Times New Roman" w:hAnsi="Arial" w:cs="Arial"/>
          <w:color w:val="000000" w:themeColor="text1"/>
          <w:sz w:val="24"/>
          <w:szCs w:val="24"/>
          <w:lang w:eastAsia="pt-BR"/>
        </w:rPr>
        <w:t>.</w:t>
      </w:r>
    </w:p>
    <w:p w14:paraId="39C10A79" w14:textId="77777777" w:rsidR="009F4BA3" w:rsidRPr="009E2245" w:rsidRDefault="002D07A4"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Aprofundando-se no Inciso III</w:t>
      </w:r>
      <w:r w:rsidR="00096494" w:rsidRPr="009E2245">
        <w:rPr>
          <w:rFonts w:ascii="Arial" w:eastAsia="Times New Roman" w:hAnsi="Arial" w:cs="Arial"/>
          <w:color w:val="000000" w:themeColor="text1"/>
          <w:sz w:val="24"/>
          <w:szCs w:val="24"/>
          <w:lang w:eastAsia="pt-BR"/>
        </w:rPr>
        <w:t xml:space="preserve">, </w:t>
      </w:r>
      <w:r w:rsidRPr="009E2245">
        <w:rPr>
          <w:rFonts w:ascii="Arial" w:eastAsia="Times New Roman" w:hAnsi="Arial" w:cs="Arial"/>
          <w:color w:val="000000" w:themeColor="text1"/>
          <w:sz w:val="24"/>
          <w:szCs w:val="24"/>
          <w:lang w:eastAsia="pt-BR"/>
        </w:rPr>
        <w:t xml:space="preserve">percebe-se que </w:t>
      </w:r>
      <w:r w:rsidR="00096494" w:rsidRPr="009E2245">
        <w:rPr>
          <w:rFonts w:ascii="Arial" w:eastAsia="Times New Roman" w:hAnsi="Arial" w:cs="Arial"/>
          <w:color w:val="000000" w:themeColor="text1"/>
          <w:sz w:val="24"/>
          <w:szCs w:val="24"/>
          <w:lang w:eastAsia="pt-BR"/>
        </w:rPr>
        <w:t>a</w:t>
      </w:r>
      <w:r w:rsidR="009F4BA3" w:rsidRPr="009E2245">
        <w:rPr>
          <w:rFonts w:ascii="Arial" w:eastAsia="Times New Roman" w:hAnsi="Arial" w:cs="Arial"/>
          <w:color w:val="000000" w:themeColor="text1"/>
          <w:sz w:val="24"/>
          <w:szCs w:val="24"/>
          <w:lang w:eastAsia="pt-BR"/>
        </w:rPr>
        <w:t xml:space="preserve"> qualidade d</w:t>
      </w:r>
      <w:r w:rsidR="00096494" w:rsidRPr="009E2245">
        <w:rPr>
          <w:rFonts w:ascii="Arial" w:eastAsia="Times New Roman" w:hAnsi="Arial" w:cs="Arial"/>
          <w:color w:val="000000" w:themeColor="text1"/>
          <w:sz w:val="24"/>
          <w:szCs w:val="24"/>
          <w:lang w:eastAsia="pt-BR"/>
        </w:rPr>
        <w:t>a pesquisa de pre</w:t>
      </w:r>
      <w:r w:rsidRPr="009E2245">
        <w:rPr>
          <w:rFonts w:ascii="Arial" w:eastAsia="Times New Roman" w:hAnsi="Arial" w:cs="Arial"/>
          <w:color w:val="000000" w:themeColor="text1"/>
          <w:sz w:val="24"/>
          <w:szCs w:val="24"/>
          <w:lang w:eastAsia="pt-BR"/>
        </w:rPr>
        <w:t>ços passa a desempenhar</w:t>
      </w:r>
      <w:r w:rsidR="00096494" w:rsidRPr="009E2245">
        <w:rPr>
          <w:rFonts w:ascii="Arial" w:eastAsia="Times New Roman" w:hAnsi="Arial" w:cs="Arial"/>
          <w:color w:val="000000" w:themeColor="text1"/>
          <w:sz w:val="24"/>
          <w:szCs w:val="24"/>
          <w:lang w:eastAsia="pt-BR"/>
        </w:rPr>
        <w:t xml:space="preserve"> um</w:t>
      </w:r>
      <w:r w:rsidR="009F4BA3" w:rsidRPr="009E2245">
        <w:rPr>
          <w:rFonts w:ascii="Arial" w:eastAsia="Times New Roman" w:hAnsi="Arial" w:cs="Arial"/>
          <w:color w:val="000000" w:themeColor="text1"/>
          <w:sz w:val="24"/>
          <w:szCs w:val="24"/>
          <w:lang w:eastAsia="pt-BR"/>
        </w:rPr>
        <w:t xml:space="preserve"> papel determinante para o desfecho </w:t>
      </w:r>
      <w:r w:rsidR="00096494" w:rsidRPr="009E2245">
        <w:rPr>
          <w:rFonts w:ascii="Arial" w:eastAsia="Times New Roman" w:hAnsi="Arial" w:cs="Arial"/>
          <w:color w:val="000000" w:themeColor="text1"/>
          <w:sz w:val="24"/>
          <w:szCs w:val="24"/>
          <w:lang w:eastAsia="pt-BR"/>
        </w:rPr>
        <w:t>do procedimento</w:t>
      </w:r>
      <w:r w:rsidR="009F4BA3" w:rsidRPr="009E2245">
        <w:rPr>
          <w:rFonts w:ascii="Arial" w:eastAsia="Times New Roman" w:hAnsi="Arial" w:cs="Arial"/>
          <w:color w:val="000000" w:themeColor="text1"/>
          <w:sz w:val="24"/>
          <w:szCs w:val="24"/>
          <w:lang w:eastAsia="pt-BR"/>
        </w:rPr>
        <w:t xml:space="preserve">. Ignorar o mercado local durante </w:t>
      </w:r>
      <w:r w:rsidRPr="009E2245">
        <w:rPr>
          <w:rFonts w:ascii="Arial" w:eastAsia="Times New Roman" w:hAnsi="Arial" w:cs="Arial"/>
          <w:color w:val="000000" w:themeColor="text1"/>
          <w:sz w:val="24"/>
          <w:szCs w:val="24"/>
          <w:lang w:eastAsia="pt-BR"/>
        </w:rPr>
        <w:t xml:space="preserve">o levantamento de preços compromete </w:t>
      </w:r>
      <w:r w:rsidR="00D20A55" w:rsidRPr="009E2245">
        <w:rPr>
          <w:rFonts w:ascii="Arial" w:eastAsia="Times New Roman" w:hAnsi="Arial" w:cs="Arial"/>
          <w:color w:val="000000" w:themeColor="text1"/>
          <w:sz w:val="24"/>
          <w:szCs w:val="24"/>
          <w:lang w:eastAsia="pt-BR"/>
        </w:rPr>
        <w:t xml:space="preserve">a finalidade do processo </w:t>
      </w:r>
      <w:r w:rsidR="009F4BA3" w:rsidRPr="009E2245">
        <w:rPr>
          <w:rFonts w:ascii="Arial" w:eastAsia="Times New Roman" w:hAnsi="Arial" w:cs="Arial"/>
          <w:color w:val="000000" w:themeColor="text1"/>
          <w:sz w:val="24"/>
          <w:szCs w:val="24"/>
          <w:lang w:eastAsia="pt-BR"/>
        </w:rPr>
        <w:t xml:space="preserve">na medida em que, ao final, a Administração </w:t>
      </w:r>
      <w:r w:rsidR="00D20A55" w:rsidRPr="009E2245">
        <w:rPr>
          <w:rFonts w:ascii="Arial" w:eastAsia="Times New Roman" w:hAnsi="Arial" w:cs="Arial"/>
          <w:color w:val="000000" w:themeColor="text1"/>
          <w:sz w:val="24"/>
          <w:szCs w:val="24"/>
          <w:lang w:eastAsia="pt-BR"/>
        </w:rPr>
        <w:t>não disporá de</w:t>
      </w:r>
      <w:r w:rsidR="009F4BA3" w:rsidRPr="009E2245">
        <w:rPr>
          <w:rFonts w:ascii="Arial" w:eastAsia="Times New Roman" w:hAnsi="Arial" w:cs="Arial"/>
          <w:color w:val="000000" w:themeColor="text1"/>
          <w:sz w:val="24"/>
          <w:szCs w:val="24"/>
          <w:lang w:eastAsia="pt-BR"/>
        </w:rPr>
        <w:t xml:space="preserve"> propostas para a contratação. </w:t>
      </w:r>
      <w:r w:rsidR="00D20A55" w:rsidRPr="009E2245">
        <w:rPr>
          <w:rFonts w:ascii="Arial" w:eastAsia="Times New Roman" w:hAnsi="Arial" w:cs="Arial"/>
          <w:color w:val="000000" w:themeColor="text1"/>
          <w:sz w:val="24"/>
          <w:szCs w:val="24"/>
          <w:lang w:eastAsia="pt-BR"/>
        </w:rPr>
        <w:t>S</w:t>
      </w:r>
      <w:r w:rsidR="009F4BA3" w:rsidRPr="009E2245">
        <w:rPr>
          <w:rFonts w:ascii="Arial" w:eastAsia="Times New Roman" w:hAnsi="Arial" w:cs="Arial"/>
          <w:color w:val="000000" w:themeColor="text1"/>
          <w:sz w:val="24"/>
          <w:szCs w:val="24"/>
          <w:lang w:eastAsia="pt-BR"/>
        </w:rPr>
        <w:t xml:space="preserve">e não houve participação </w:t>
      </w:r>
      <w:r w:rsidR="00D20A55" w:rsidRPr="009E2245">
        <w:rPr>
          <w:rFonts w:ascii="Arial" w:eastAsia="Times New Roman" w:hAnsi="Arial" w:cs="Arial"/>
          <w:color w:val="000000" w:themeColor="text1"/>
          <w:sz w:val="24"/>
          <w:szCs w:val="24"/>
          <w:lang w:eastAsia="pt-BR"/>
        </w:rPr>
        <w:t>na disputa</w:t>
      </w:r>
      <w:r w:rsidR="009F4BA3" w:rsidRPr="009E2245">
        <w:rPr>
          <w:rFonts w:ascii="Arial" w:eastAsia="Times New Roman" w:hAnsi="Arial" w:cs="Arial"/>
          <w:color w:val="000000" w:themeColor="text1"/>
          <w:sz w:val="24"/>
          <w:szCs w:val="24"/>
          <w:lang w:eastAsia="pt-BR"/>
        </w:rPr>
        <w:t xml:space="preserve"> e </w:t>
      </w:r>
      <w:r w:rsidR="00096494" w:rsidRPr="009E2245">
        <w:rPr>
          <w:rFonts w:ascii="Arial" w:eastAsia="Times New Roman" w:hAnsi="Arial" w:cs="Arial"/>
          <w:color w:val="000000" w:themeColor="text1"/>
          <w:sz w:val="24"/>
          <w:szCs w:val="24"/>
          <w:lang w:eastAsia="pt-BR"/>
        </w:rPr>
        <w:t>não foram realizadas</w:t>
      </w:r>
      <w:r w:rsidR="009F4BA3" w:rsidRPr="009E2245">
        <w:rPr>
          <w:rFonts w:ascii="Arial" w:eastAsia="Times New Roman" w:hAnsi="Arial" w:cs="Arial"/>
          <w:color w:val="000000" w:themeColor="text1"/>
          <w:sz w:val="24"/>
          <w:szCs w:val="24"/>
          <w:lang w:eastAsia="pt-BR"/>
        </w:rPr>
        <w:t xml:space="preserve"> cotações diretas com fornecedores, </w:t>
      </w:r>
      <w:r w:rsidR="00D20A55" w:rsidRPr="009E2245">
        <w:rPr>
          <w:rFonts w:ascii="Arial" w:eastAsia="Times New Roman" w:hAnsi="Arial" w:cs="Arial"/>
          <w:color w:val="000000" w:themeColor="text1"/>
          <w:sz w:val="24"/>
          <w:szCs w:val="24"/>
          <w:lang w:eastAsia="pt-BR"/>
        </w:rPr>
        <w:t>quem a</w:t>
      </w:r>
      <w:r w:rsidR="009F4BA3" w:rsidRPr="009E2245">
        <w:rPr>
          <w:rFonts w:ascii="Arial" w:eastAsia="Times New Roman" w:hAnsi="Arial" w:cs="Arial"/>
          <w:color w:val="000000" w:themeColor="text1"/>
          <w:sz w:val="24"/>
          <w:szCs w:val="24"/>
          <w:lang w:eastAsia="pt-BR"/>
        </w:rPr>
        <w:t xml:space="preserve"> Administração irá contratar?</w:t>
      </w:r>
    </w:p>
    <w:p w14:paraId="3DBB9C86" w14:textId="77777777" w:rsidR="009F4BA3" w:rsidRPr="009E2245" w:rsidRDefault="00D20A55"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Tal</w:t>
      </w:r>
      <w:r w:rsidR="009F4BA3" w:rsidRPr="009E2245">
        <w:rPr>
          <w:rFonts w:ascii="Arial" w:eastAsia="Times New Roman" w:hAnsi="Arial" w:cs="Arial"/>
          <w:color w:val="000000" w:themeColor="text1"/>
          <w:sz w:val="24"/>
          <w:szCs w:val="24"/>
          <w:lang w:eastAsia="pt-BR"/>
        </w:rPr>
        <w:t xml:space="preserve"> </w:t>
      </w:r>
      <w:r w:rsidR="00096494" w:rsidRPr="009E2245">
        <w:rPr>
          <w:rFonts w:ascii="Arial" w:eastAsia="Times New Roman" w:hAnsi="Arial" w:cs="Arial"/>
          <w:color w:val="000000" w:themeColor="text1"/>
          <w:sz w:val="24"/>
          <w:szCs w:val="24"/>
          <w:lang w:eastAsia="pt-BR"/>
        </w:rPr>
        <w:t>situação</w:t>
      </w:r>
      <w:r w:rsidR="009F4BA3" w:rsidRPr="009E2245">
        <w:rPr>
          <w:rFonts w:ascii="Arial" w:eastAsia="Times New Roman" w:hAnsi="Arial" w:cs="Arial"/>
          <w:color w:val="000000" w:themeColor="text1"/>
          <w:sz w:val="24"/>
          <w:szCs w:val="24"/>
          <w:lang w:eastAsia="pt-BR"/>
        </w:rPr>
        <w:t xml:space="preserve"> evidencia que a pesquisa de preços</w:t>
      </w:r>
      <w:r w:rsidRPr="009E2245">
        <w:rPr>
          <w:rFonts w:ascii="Arial" w:eastAsia="Times New Roman" w:hAnsi="Arial" w:cs="Arial"/>
          <w:color w:val="000000" w:themeColor="text1"/>
          <w:sz w:val="24"/>
          <w:szCs w:val="24"/>
          <w:lang w:eastAsia="pt-BR"/>
        </w:rPr>
        <w:t xml:space="preserve"> sempre possuiu, e agora ainda mais,</w:t>
      </w:r>
      <w:r w:rsidR="009F4BA3" w:rsidRPr="009E2245">
        <w:rPr>
          <w:rFonts w:ascii="Arial" w:eastAsia="Times New Roman" w:hAnsi="Arial" w:cs="Arial"/>
          <w:color w:val="000000" w:themeColor="text1"/>
          <w:sz w:val="24"/>
          <w:szCs w:val="24"/>
          <w:lang w:eastAsia="pt-BR"/>
        </w:rPr>
        <w:t xml:space="preserve"> caráter estratégico</w:t>
      </w:r>
      <w:r w:rsidR="00096494" w:rsidRPr="009E2245">
        <w:rPr>
          <w:rFonts w:ascii="Arial" w:eastAsia="Times New Roman" w:hAnsi="Arial" w:cs="Arial"/>
          <w:color w:val="000000" w:themeColor="text1"/>
          <w:sz w:val="24"/>
          <w:szCs w:val="24"/>
          <w:lang w:eastAsia="pt-BR"/>
        </w:rPr>
        <w:t xml:space="preserve"> nas contratações públicas</w:t>
      </w:r>
      <w:r w:rsidRPr="009E2245">
        <w:rPr>
          <w:rFonts w:ascii="Arial" w:eastAsia="Times New Roman" w:hAnsi="Arial" w:cs="Arial"/>
          <w:color w:val="000000" w:themeColor="text1"/>
          <w:sz w:val="24"/>
          <w:szCs w:val="24"/>
          <w:lang w:eastAsia="pt-BR"/>
        </w:rPr>
        <w:t>,</w:t>
      </w:r>
      <w:r w:rsidR="009F4BA3" w:rsidRPr="009E2245">
        <w:rPr>
          <w:rFonts w:ascii="Arial" w:eastAsia="Times New Roman" w:hAnsi="Arial" w:cs="Arial"/>
          <w:color w:val="000000" w:themeColor="text1"/>
          <w:sz w:val="24"/>
          <w:szCs w:val="24"/>
          <w:lang w:eastAsia="pt-BR"/>
        </w:rPr>
        <w:t xml:space="preserve"> exigindo do </w:t>
      </w:r>
      <w:r w:rsidRPr="009E2245">
        <w:rPr>
          <w:rFonts w:ascii="Arial" w:eastAsia="Times New Roman" w:hAnsi="Arial" w:cs="Arial"/>
          <w:color w:val="000000" w:themeColor="text1"/>
          <w:sz w:val="24"/>
          <w:szCs w:val="24"/>
          <w:lang w:eastAsia="pt-BR"/>
        </w:rPr>
        <w:t>servidor</w:t>
      </w:r>
      <w:r w:rsidR="009F4BA3" w:rsidRPr="009E2245">
        <w:rPr>
          <w:rFonts w:ascii="Arial" w:eastAsia="Times New Roman" w:hAnsi="Arial" w:cs="Arial"/>
          <w:color w:val="000000" w:themeColor="text1"/>
          <w:sz w:val="24"/>
          <w:szCs w:val="24"/>
          <w:lang w:eastAsia="pt-BR"/>
        </w:rPr>
        <w:t xml:space="preserve"> atenção à</w:t>
      </w:r>
      <w:r w:rsidR="00096494" w:rsidRPr="009E2245">
        <w:rPr>
          <w:rFonts w:ascii="Arial" w:eastAsia="Times New Roman" w:hAnsi="Arial" w:cs="Arial"/>
          <w:color w:val="000000" w:themeColor="text1"/>
          <w:sz w:val="24"/>
          <w:szCs w:val="24"/>
          <w:lang w:eastAsia="pt-BR"/>
        </w:rPr>
        <w:t xml:space="preserve"> realidade do mercado</w:t>
      </w:r>
      <w:r w:rsidR="009F4BA3" w:rsidRPr="009E2245">
        <w:rPr>
          <w:rFonts w:ascii="Arial" w:eastAsia="Times New Roman" w:hAnsi="Arial" w:cs="Arial"/>
          <w:color w:val="000000" w:themeColor="text1"/>
          <w:sz w:val="24"/>
          <w:szCs w:val="24"/>
          <w:lang w:eastAsia="pt-BR"/>
        </w:rPr>
        <w:t xml:space="preserve"> especialmente em contextos locais, sob</w:t>
      </w:r>
      <w:r w:rsidRPr="009E2245">
        <w:rPr>
          <w:rFonts w:ascii="Arial" w:eastAsia="Times New Roman" w:hAnsi="Arial" w:cs="Arial"/>
          <w:color w:val="000000" w:themeColor="text1"/>
          <w:sz w:val="24"/>
          <w:szCs w:val="24"/>
          <w:lang w:eastAsia="pt-BR"/>
        </w:rPr>
        <w:t xml:space="preserve"> pena de inviabilizar a </w:t>
      </w:r>
      <w:r w:rsidR="009F4BA3" w:rsidRPr="009E2245">
        <w:rPr>
          <w:rFonts w:ascii="Arial" w:eastAsia="Times New Roman" w:hAnsi="Arial" w:cs="Arial"/>
          <w:color w:val="000000" w:themeColor="text1"/>
          <w:sz w:val="24"/>
          <w:szCs w:val="24"/>
          <w:lang w:eastAsia="pt-BR"/>
        </w:rPr>
        <w:t>contratação.</w:t>
      </w:r>
    </w:p>
    <w:p w14:paraId="1180D7C5" w14:textId="6A724835" w:rsidR="001D6F66" w:rsidRDefault="004D097F" w:rsidP="00CA2DEA">
      <w:pPr>
        <w:spacing w:before="100" w:beforeAutospacing="1" w:after="100" w:afterAutospacing="1"/>
        <w:ind w:firstLine="708"/>
        <w:jc w:val="both"/>
        <w:rPr>
          <w:rFonts w:ascii="Arial" w:hAnsi="Arial" w:cs="Arial"/>
          <w:sz w:val="24"/>
        </w:rPr>
      </w:pPr>
      <w:r w:rsidRPr="004D097F">
        <w:rPr>
          <w:rFonts w:ascii="Arial" w:hAnsi="Arial" w:cs="Arial"/>
          <w:sz w:val="24"/>
        </w:rPr>
        <w:t xml:space="preserve">Resta claro que, embora o modo de disputa aberto na </w:t>
      </w:r>
      <w:proofErr w:type="gramStart"/>
      <w:r w:rsidRPr="004D097F">
        <w:rPr>
          <w:rFonts w:ascii="Arial" w:hAnsi="Arial" w:cs="Arial"/>
          <w:sz w:val="24"/>
        </w:rPr>
        <w:t>dispensa</w:t>
      </w:r>
      <w:proofErr w:type="gramEnd"/>
      <w:r w:rsidRPr="004D097F">
        <w:rPr>
          <w:rFonts w:ascii="Arial" w:hAnsi="Arial" w:cs="Arial"/>
          <w:sz w:val="24"/>
        </w:rPr>
        <w:t xml:space="preserve"> eletrônica preserve a lógica de lances sucessivos e públicos, sua dinâmica difere substancialmente daquela observada nas licitações. A ausência de mecanismos de prorrogação automática da disputa, aliada à fixação de um prazo previamente determinado para seu encerramento que, nos termos da </w:t>
      </w:r>
      <w:r w:rsidRPr="004D097F">
        <w:rPr>
          <w:rFonts w:ascii="Arial" w:hAnsi="Arial" w:cs="Arial"/>
          <w:sz w:val="24"/>
        </w:rPr>
        <w:lastRenderedPageBreak/>
        <w:t>regu</w:t>
      </w:r>
      <w:r w:rsidR="001D6F66">
        <w:rPr>
          <w:rFonts w:ascii="Arial" w:hAnsi="Arial" w:cs="Arial"/>
          <w:sz w:val="24"/>
        </w:rPr>
        <w:t>lamentação federal, possui</w:t>
      </w:r>
      <w:r w:rsidRPr="004D097F">
        <w:rPr>
          <w:rFonts w:ascii="Arial" w:hAnsi="Arial" w:cs="Arial"/>
          <w:sz w:val="24"/>
        </w:rPr>
        <w:t xml:space="preserve"> duração mínima de </w:t>
      </w:r>
      <w:r w:rsidR="001D6F66">
        <w:rPr>
          <w:rFonts w:ascii="Arial" w:hAnsi="Arial" w:cs="Arial"/>
          <w:sz w:val="24"/>
        </w:rPr>
        <w:t>0</w:t>
      </w:r>
      <w:r w:rsidRPr="004D097F">
        <w:rPr>
          <w:rFonts w:ascii="Arial" w:hAnsi="Arial" w:cs="Arial"/>
          <w:sz w:val="24"/>
        </w:rPr>
        <w:t>6 (seis) h</w:t>
      </w:r>
      <w:r>
        <w:rPr>
          <w:rFonts w:ascii="Arial" w:hAnsi="Arial" w:cs="Arial"/>
          <w:sz w:val="24"/>
        </w:rPr>
        <w:t>oras e máxima de 10 (dez) horas</w:t>
      </w:r>
      <w:r w:rsidRPr="004D097F">
        <w:rPr>
          <w:rFonts w:ascii="Arial" w:hAnsi="Arial" w:cs="Arial"/>
          <w:sz w:val="24"/>
        </w:rPr>
        <w:t xml:space="preserve"> influencia diretamente o comportamento estratégico dos fornecedores. </w:t>
      </w:r>
    </w:p>
    <w:p w14:paraId="1E660FDB" w14:textId="16E260EF" w:rsidR="004D097F" w:rsidRDefault="004D097F" w:rsidP="00CA2DEA">
      <w:pPr>
        <w:spacing w:before="100" w:beforeAutospacing="1" w:after="100" w:afterAutospacing="1"/>
        <w:ind w:firstLine="708"/>
        <w:jc w:val="both"/>
        <w:rPr>
          <w:rFonts w:ascii="Arial" w:hAnsi="Arial" w:cs="Arial"/>
          <w:sz w:val="24"/>
        </w:rPr>
      </w:pPr>
      <w:r w:rsidRPr="004D097F">
        <w:rPr>
          <w:rFonts w:ascii="Arial" w:hAnsi="Arial" w:cs="Arial"/>
          <w:sz w:val="24"/>
        </w:rPr>
        <w:t>Nesse contexto, é comum que os participantes posterguem a apresentação de suas melhores ofertas para os momentos finais do certame, concentrando a efetiva competição em uma pequena fração do período total disponibilizado para a disputa.</w:t>
      </w:r>
    </w:p>
    <w:p w14:paraId="1D42D342" w14:textId="39334278" w:rsidR="00B37B66" w:rsidRPr="00B37B66" w:rsidRDefault="00B37B66" w:rsidP="00CA2DEA">
      <w:pPr>
        <w:spacing w:before="100" w:beforeAutospacing="1" w:after="100" w:afterAutospacing="1"/>
        <w:ind w:firstLine="708"/>
        <w:jc w:val="both"/>
        <w:rPr>
          <w:rFonts w:ascii="Arial" w:hAnsi="Arial" w:cs="Arial"/>
          <w:sz w:val="24"/>
        </w:rPr>
      </w:pPr>
      <w:r w:rsidRPr="00B37B66">
        <w:rPr>
          <w:rFonts w:ascii="Arial" w:hAnsi="Arial" w:cs="Arial"/>
          <w:sz w:val="24"/>
        </w:rPr>
        <w:t xml:space="preserve">Todavia, é importante destacar que o intervalo de disputa compreendido entre </w:t>
      </w:r>
      <w:r>
        <w:rPr>
          <w:rFonts w:ascii="Arial" w:hAnsi="Arial" w:cs="Arial"/>
          <w:sz w:val="24"/>
        </w:rPr>
        <w:t>0</w:t>
      </w:r>
      <w:r w:rsidRPr="00B37B66">
        <w:rPr>
          <w:rFonts w:ascii="Arial" w:hAnsi="Arial" w:cs="Arial"/>
          <w:sz w:val="24"/>
        </w:rPr>
        <w:t xml:space="preserve">6 (seis) e 10 (dez) horas não decorre diretamente da Lei nº 14.133/2021, mas de uma opção regulamentar adotada pela União no âmbito da Instrução Normativa SEGES/ME nº 67/2021. Por essa razão, a referida disciplina não deve ser compreendida como modelo único ou obrigatório para todos os entes federativos. </w:t>
      </w:r>
    </w:p>
    <w:p w14:paraId="0899FE37" w14:textId="77777777" w:rsidR="00B37B66" w:rsidRPr="00B37B66" w:rsidRDefault="00B37B66" w:rsidP="00CA2DEA">
      <w:pPr>
        <w:spacing w:before="100" w:beforeAutospacing="1" w:after="100" w:afterAutospacing="1"/>
        <w:ind w:firstLine="708"/>
        <w:jc w:val="both"/>
        <w:rPr>
          <w:rFonts w:ascii="Arial" w:hAnsi="Arial" w:cs="Arial"/>
          <w:sz w:val="24"/>
        </w:rPr>
      </w:pPr>
      <w:r w:rsidRPr="00B37B66">
        <w:rPr>
          <w:rFonts w:ascii="Arial" w:hAnsi="Arial" w:cs="Arial"/>
          <w:sz w:val="24"/>
        </w:rPr>
        <w:t xml:space="preserve">Na prática, diversos órgãos e entidades que não utilizam o sistema </w:t>
      </w:r>
      <w:proofErr w:type="gramStart"/>
      <w:r w:rsidRPr="00B37B66">
        <w:rPr>
          <w:rFonts w:ascii="Arial" w:hAnsi="Arial" w:cs="Arial"/>
          <w:sz w:val="24"/>
        </w:rPr>
        <w:t>Compras.</w:t>
      </w:r>
      <w:proofErr w:type="gramEnd"/>
      <w:r w:rsidRPr="00B37B66">
        <w:rPr>
          <w:rFonts w:ascii="Arial" w:hAnsi="Arial" w:cs="Arial"/>
          <w:sz w:val="24"/>
        </w:rPr>
        <w:t xml:space="preserve">gov.br passaram a adotar, em seus regulamentos próprios, prazos significativamente reduzidos para a fase competitiva da dispensa eletrônica, estabelecendo, por exemplo, períodos de 15 (quinze) ou 30 (trinta) minutos para apresentação de lances. Essa tendência tem sido viabilizada, inclusive, por sistemas próprios e plataformas privadas de contratação eletrônica, que permitem a configuração de janelas de disputa mais curtas e compatíveis com a dinâmica simplificada da contratação direta. </w:t>
      </w:r>
    </w:p>
    <w:p w14:paraId="6D5E94B3" w14:textId="16BA29AC" w:rsidR="00B37B66" w:rsidRPr="00B37B66" w:rsidRDefault="00B37B66" w:rsidP="00CA2DEA">
      <w:pPr>
        <w:spacing w:before="100" w:beforeAutospacing="1" w:after="100" w:afterAutospacing="1"/>
        <w:ind w:firstLine="708"/>
        <w:jc w:val="both"/>
        <w:rPr>
          <w:rFonts w:ascii="Arial" w:hAnsi="Arial" w:cs="Arial"/>
          <w:sz w:val="28"/>
        </w:rPr>
      </w:pPr>
      <w:r w:rsidRPr="00B37B66">
        <w:rPr>
          <w:rFonts w:ascii="Arial" w:hAnsi="Arial" w:cs="Arial"/>
          <w:sz w:val="24"/>
        </w:rPr>
        <w:t>Evidentemente, a adoção de prazos reduzidos exige previsão expressa no regulamento do órgão ou no respectivo aviso de contratação direta, de modo a assegurar transparência, segurança jurídica e previsibilidade aos fornecedores interessados. Além disso, tais experiências reforçam a compreensão de que o modelo federal representa apenas uma dentre várias alternativas regulamentares possíveis, não havendo impedimento jurídico para que os demais entes federativos, no exercício de sua autonomia normativa, estabeleçam procedimentos mais adequados às suas necessidades administrativas.</w:t>
      </w:r>
    </w:p>
    <w:p w14:paraId="362A05E8" w14:textId="4C7AFD81" w:rsidR="005663A3" w:rsidRDefault="00743D47"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No dia a dia</w:t>
      </w:r>
      <w:r w:rsidR="004333EA" w:rsidRPr="009E2245">
        <w:rPr>
          <w:rFonts w:ascii="Arial" w:eastAsia="Times New Roman" w:hAnsi="Arial" w:cs="Arial"/>
          <w:color w:val="000000" w:themeColor="text1"/>
          <w:sz w:val="24"/>
          <w:szCs w:val="24"/>
          <w:lang w:eastAsia="pt-BR"/>
        </w:rPr>
        <w:t xml:space="preserve"> observa-se que a competitividade tende a se concentrar nos momentos finais da sessão, uma vez que os </w:t>
      </w:r>
      <w:r w:rsidRPr="009E2245">
        <w:rPr>
          <w:rFonts w:ascii="Arial" w:eastAsia="Times New Roman" w:hAnsi="Arial" w:cs="Arial"/>
          <w:color w:val="000000" w:themeColor="text1"/>
          <w:sz w:val="24"/>
          <w:szCs w:val="24"/>
          <w:lang w:eastAsia="pt-BR"/>
        </w:rPr>
        <w:t>participantes</w:t>
      </w:r>
      <w:r w:rsidR="004333EA" w:rsidRPr="009E2245">
        <w:rPr>
          <w:rFonts w:ascii="Arial" w:eastAsia="Times New Roman" w:hAnsi="Arial" w:cs="Arial"/>
          <w:color w:val="000000" w:themeColor="text1"/>
          <w:sz w:val="24"/>
          <w:szCs w:val="24"/>
          <w:lang w:eastAsia="pt-BR"/>
        </w:rPr>
        <w:t xml:space="preserve"> aju</w:t>
      </w:r>
      <w:r w:rsidR="00581DA3" w:rsidRPr="009E2245">
        <w:rPr>
          <w:rFonts w:ascii="Arial" w:eastAsia="Times New Roman" w:hAnsi="Arial" w:cs="Arial"/>
          <w:color w:val="000000" w:themeColor="text1"/>
          <w:sz w:val="24"/>
          <w:szCs w:val="24"/>
          <w:lang w:eastAsia="pt-BR"/>
        </w:rPr>
        <w:t xml:space="preserve">stam </w:t>
      </w:r>
      <w:proofErr w:type="gramStart"/>
      <w:r w:rsidR="00581DA3" w:rsidRPr="009E2245">
        <w:rPr>
          <w:rFonts w:ascii="Arial" w:eastAsia="Times New Roman" w:hAnsi="Arial" w:cs="Arial"/>
          <w:color w:val="000000" w:themeColor="text1"/>
          <w:sz w:val="24"/>
          <w:szCs w:val="24"/>
          <w:lang w:eastAsia="pt-BR"/>
        </w:rPr>
        <w:t>sua</w:t>
      </w:r>
      <w:proofErr w:type="gramEnd"/>
      <w:r w:rsidR="00581DA3" w:rsidRPr="009E2245">
        <w:rPr>
          <w:rFonts w:ascii="Arial" w:eastAsia="Times New Roman" w:hAnsi="Arial" w:cs="Arial"/>
          <w:color w:val="000000" w:themeColor="text1"/>
          <w:sz w:val="24"/>
          <w:szCs w:val="24"/>
          <w:lang w:eastAsia="pt-BR"/>
        </w:rPr>
        <w:t xml:space="preserve"> </w:t>
      </w:r>
      <w:proofErr w:type="gramStart"/>
      <w:r w:rsidR="00581DA3" w:rsidRPr="009E2245">
        <w:rPr>
          <w:rFonts w:ascii="Arial" w:eastAsia="Times New Roman" w:hAnsi="Arial" w:cs="Arial"/>
          <w:color w:val="000000" w:themeColor="text1"/>
          <w:sz w:val="24"/>
          <w:szCs w:val="24"/>
          <w:lang w:eastAsia="pt-BR"/>
        </w:rPr>
        <w:t>estratégia</w:t>
      </w:r>
      <w:proofErr w:type="gramEnd"/>
      <w:r w:rsidR="00581DA3" w:rsidRPr="009E2245">
        <w:rPr>
          <w:rFonts w:ascii="Arial" w:eastAsia="Times New Roman" w:hAnsi="Arial" w:cs="Arial"/>
          <w:color w:val="000000" w:themeColor="text1"/>
          <w:sz w:val="24"/>
          <w:szCs w:val="24"/>
          <w:lang w:eastAsia="pt-BR"/>
        </w:rPr>
        <w:t xml:space="preserve"> ao horário </w:t>
      </w:r>
      <w:r w:rsidR="004333EA" w:rsidRPr="009E2245">
        <w:rPr>
          <w:rFonts w:ascii="Arial" w:eastAsia="Times New Roman" w:hAnsi="Arial" w:cs="Arial"/>
          <w:color w:val="000000" w:themeColor="text1"/>
          <w:sz w:val="24"/>
          <w:szCs w:val="24"/>
          <w:lang w:eastAsia="pt-BR"/>
        </w:rPr>
        <w:t>definido para encerramento</w:t>
      </w:r>
      <w:r w:rsidRPr="009E2245">
        <w:rPr>
          <w:rFonts w:ascii="Arial" w:eastAsia="Times New Roman" w:hAnsi="Arial" w:cs="Arial"/>
          <w:color w:val="000000" w:themeColor="text1"/>
          <w:sz w:val="24"/>
          <w:szCs w:val="24"/>
          <w:lang w:eastAsia="pt-BR"/>
        </w:rPr>
        <w:t>,</w:t>
      </w:r>
      <w:r w:rsidR="00581DA3" w:rsidRPr="009E2245">
        <w:rPr>
          <w:rFonts w:ascii="Arial" w:eastAsia="Times New Roman" w:hAnsi="Arial" w:cs="Arial"/>
          <w:color w:val="000000" w:themeColor="text1"/>
          <w:sz w:val="24"/>
          <w:szCs w:val="24"/>
          <w:lang w:eastAsia="pt-BR"/>
        </w:rPr>
        <w:t xml:space="preserve"> permitindo que realizem outros afazeres enquanto o fim da disputa não se aproxima</w:t>
      </w:r>
      <w:r w:rsidR="004333EA" w:rsidRPr="009E2245">
        <w:rPr>
          <w:rFonts w:ascii="Arial" w:eastAsia="Times New Roman" w:hAnsi="Arial" w:cs="Arial"/>
          <w:color w:val="000000" w:themeColor="text1"/>
          <w:sz w:val="24"/>
          <w:szCs w:val="24"/>
          <w:lang w:eastAsia="pt-BR"/>
        </w:rPr>
        <w:t xml:space="preserve">. </w:t>
      </w:r>
    </w:p>
    <w:p w14:paraId="05315D24" w14:textId="77777777" w:rsidR="004333EA" w:rsidRPr="009E2245" w:rsidRDefault="004333EA"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Esse comportamento reduz a dinâmica progressiva da disputa, típica das licitaçõ</w:t>
      </w:r>
      <w:r w:rsidR="00581DA3" w:rsidRPr="009E2245">
        <w:rPr>
          <w:rFonts w:ascii="Arial" w:eastAsia="Times New Roman" w:hAnsi="Arial" w:cs="Arial"/>
          <w:color w:val="000000" w:themeColor="text1"/>
          <w:sz w:val="24"/>
          <w:szCs w:val="24"/>
          <w:lang w:eastAsia="pt-BR"/>
        </w:rPr>
        <w:t xml:space="preserve">es conduzidas sob o mesmo modo </w:t>
      </w:r>
      <w:r w:rsidRPr="009E2245">
        <w:rPr>
          <w:rFonts w:ascii="Arial" w:eastAsia="Times New Roman" w:hAnsi="Arial" w:cs="Arial"/>
          <w:color w:val="000000" w:themeColor="text1"/>
          <w:sz w:val="24"/>
          <w:szCs w:val="24"/>
          <w:lang w:eastAsia="pt-BR"/>
        </w:rPr>
        <w:t xml:space="preserve">e pode limitar o potencial de redução de </w:t>
      </w:r>
      <w:r w:rsidR="00581DA3" w:rsidRPr="009E2245">
        <w:rPr>
          <w:rFonts w:ascii="Arial" w:eastAsia="Times New Roman" w:hAnsi="Arial" w:cs="Arial"/>
          <w:color w:val="000000" w:themeColor="text1"/>
          <w:sz w:val="24"/>
          <w:szCs w:val="24"/>
          <w:lang w:eastAsia="pt-BR"/>
        </w:rPr>
        <w:t>preços ao longo do procedimento</w:t>
      </w:r>
      <w:r w:rsidRPr="009E2245">
        <w:rPr>
          <w:rFonts w:ascii="Arial" w:eastAsia="Times New Roman" w:hAnsi="Arial" w:cs="Arial"/>
          <w:color w:val="000000" w:themeColor="text1"/>
          <w:sz w:val="24"/>
          <w:szCs w:val="24"/>
          <w:lang w:eastAsia="pt-BR"/>
        </w:rPr>
        <w:t xml:space="preserve"> já que não há estímulo </w:t>
      </w:r>
      <w:r w:rsidR="00743D47" w:rsidRPr="009E2245">
        <w:rPr>
          <w:rFonts w:ascii="Arial" w:eastAsia="Times New Roman" w:hAnsi="Arial" w:cs="Arial"/>
          <w:color w:val="000000" w:themeColor="text1"/>
          <w:sz w:val="24"/>
          <w:szCs w:val="24"/>
          <w:lang w:eastAsia="pt-BR"/>
        </w:rPr>
        <w:t xml:space="preserve">maior </w:t>
      </w:r>
      <w:r w:rsidRPr="009E2245">
        <w:rPr>
          <w:rFonts w:ascii="Arial" w:eastAsia="Times New Roman" w:hAnsi="Arial" w:cs="Arial"/>
          <w:color w:val="000000" w:themeColor="text1"/>
          <w:sz w:val="24"/>
          <w:szCs w:val="24"/>
          <w:lang w:eastAsia="pt-BR"/>
        </w:rPr>
        <w:t xml:space="preserve">para </w:t>
      </w:r>
      <w:r w:rsidR="00581DA3" w:rsidRPr="009E2245">
        <w:rPr>
          <w:rFonts w:ascii="Arial" w:eastAsia="Times New Roman" w:hAnsi="Arial" w:cs="Arial"/>
          <w:color w:val="000000" w:themeColor="text1"/>
          <w:sz w:val="24"/>
          <w:szCs w:val="24"/>
          <w:lang w:eastAsia="pt-BR"/>
        </w:rPr>
        <w:t>briga de preços durante o longo transcurso de tempo.</w:t>
      </w:r>
    </w:p>
    <w:p w14:paraId="51CEE8F9" w14:textId="77777777" w:rsidR="004333EA" w:rsidRPr="009E2245" w:rsidRDefault="00C76513"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lastRenderedPageBreak/>
        <w:t>Por outro lado, não podemos</w:t>
      </w:r>
      <w:r w:rsidR="00581DA3" w:rsidRPr="009E2245">
        <w:rPr>
          <w:rFonts w:ascii="Arial" w:eastAsia="Times New Roman" w:hAnsi="Arial" w:cs="Arial"/>
          <w:color w:val="000000" w:themeColor="text1"/>
          <w:sz w:val="24"/>
          <w:szCs w:val="24"/>
          <w:lang w:eastAsia="pt-BR"/>
        </w:rPr>
        <w:t xml:space="preserve"> afirmar que o modelo seja menos competitivo em determinadas situações</w:t>
      </w:r>
      <w:r w:rsidR="004333EA" w:rsidRPr="009E2245">
        <w:rPr>
          <w:rFonts w:ascii="Arial" w:eastAsia="Times New Roman" w:hAnsi="Arial" w:cs="Arial"/>
          <w:color w:val="000000" w:themeColor="text1"/>
          <w:sz w:val="24"/>
          <w:szCs w:val="24"/>
          <w:lang w:eastAsia="pt-BR"/>
        </w:rPr>
        <w:t>, a previsibilidade do</w:t>
      </w:r>
      <w:r w:rsidRPr="009E2245">
        <w:rPr>
          <w:rFonts w:ascii="Arial" w:eastAsia="Times New Roman" w:hAnsi="Arial" w:cs="Arial"/>
          <w:color w:val="000000" w:themeColor="text1"/>
          <w:sz w:val="24"/>
          <w:szCs w:val="24"/>
          <w:lang w:eastAsia="pt-BR"/>
        </w:rPr>
        <w:t xml:space="preserve"> tempo de disputa pode estimular</w:t>
      </w:r>
      <w:r w:rsidR="004333EA" w:rsidRPr="009E2245">
        <w:rPr>
          <w:rFonts w:ascii="Arial" w:eastAsia="Times New Roman" w:hAnsi="Arial" w:cs="Arial"/>
          <w:color w:val="000000" w:themeColor="text1"/>
          <w:sz w:val="24"/>
          <w:szCs w:val="24"/>
          <w:lang w:eastAsia="pt-BR"/>
        </w:rPr>
        <w:t xml:space="preserve"> a participação de fornecedores que não dispõem de </w:t>
      </w:r>
      <w:r w:rsidRPr="009E2245">
        <w:rPr>
          <w:rFonts w:ascii="Arial" w:eastAsia="Times New Roman" w:hAnsi="Arial" w:cs="Arial"/>
          <w:color w:val="000000" w:themeColor="text1"/>
          <w:sz w:val="24"/>
          <w:szCs w:val="24"/>
          <w:lang w:eastAsia="pt-BR"/>
        </w:rPr>
        <w:t>tempo</w:t>
      </w:r>
      <w:r w:rsidR="004333EA" w:rsidRPr="009E2245">
        <w:rPr>
          <w:rFonts w:ascii="Arial" w:eastAsia="Times New Roman" w:hAnsi="Arial" w:cs="Arial"/>
          <w:color w:val="000000" w:themeColor="text1"/>
          <w:sz w:val="24"/>
          <w:szCs w:val="24"/>
          <w:lang w:eastAsia="pt-BR"/>
        </w:rPr>
        <w:t xml:space="preserve"> para acompanhar sessões prolongadas, o que, em alguma </w:t>
      </w:r>
      <w:r w:rsidRPr="009E2245">
        <w:rPr>
          <w:rFonts w:ascii="Arial" w:eastAsia="Times New Roman" w:hAnsi="Arial" w:cs="Arial"/>
          <w:color w:val="000000" w:themeColor="text1"/>
          <w:sz w:val="24"/>
          <w:szCs w:val="24"/>
          <w:lang w:eastAsia="pt-BR"/>
        </w:rPr>
        <w:t>medida, contribui para ampliar a competitividade</w:t>
      </w:r>
      <w:r w:rsidR="004333EA" w:rsidRPr="009E2245">
        <w:rPr>
          <w:rFonts w:ascii="Arial" w:eastAsia="Times New Roman" w:hAnsi="Arial" w:cs="Arial"/>
          <w:color w:val="000000" w:themeColor="text1"/>
          <w:sz w:val="24"/>
          <w:szCs w:val="24"/>
          <w:lang w:eastAsia="pt-BR"/>
        </w:rPr>
        <w:t>.</w:t>
      </w:r>
      <w:r w:rsidRPr="009E2245">
        <w:rPr>
          <w:rFonts w:ascii="Arial" w:eastAsia="Times New Roman" w:hAnsi="Arial" w:cs="Arial"/>
          <w:color w:val="000000" w:themeColor="text1"/>
          <w:sz w:val="24"/>
          <w:szCs w:val="24"/>
          <w:lang w:eastAsia="pt-BR"/>
        </w:rPr>
        <w:t xml:space="preserve"> </w:t>
      </w:r>
      <w:r w:rsidRPr="009E2245">
        <w:rPr>
          <w:rFonts w:ascii="Arial" w:hAnsi="Arial" w:cs="Arial"/>
          <w:color w:val="000000" w:themeColor="text1"/>
          <w:sz w:val="24"/>
          <w:szCs w:val="24"/>
        </w:rPr>
        <w:t>Ora, se eu sei a hora que termina, também sei exatamente a hora em que posso entrar para dar meu lance.</w:t>
      </w:r>
    </w:p>
    <w:p w14:paraId="09CC6975" w14:textId="77777777" w:rsidR="004333EA" w:rsidRPr="009E2245" w:rsidRDefault="004333EA" w:rsidP="00CA2DEA">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Ainda assim, é inegável que a forma como o modo aberto foi estruturado na dispensa eletrônica produz efeitos distintos daque</w:t>
      </w:r>
      <w:r w:rsidR="00C76513" w:rsidRPr="009E2245">
        <w:rPr>
          <w:rFonts w:ascii="Arial" w:eastAsia="Times New Roman" w:hAnsi="Arial" w:cs="Arial"/>
          <w:color w:val="000000" w:themeColor="text1"/>
          <w:sz w:val="24"/>
          <w:szCs w:val="24"/>
          <w:lang w:eastAsia="pt-BR"/>
        </w:rPr>
        <w:t xml:space="preserve">les observados nas licitações, </w:t>
      </w:r>
      <w:r w:rsidR="009D7492" w:rsidRPr="009D7492">
        <w:rPr>
          <w:rFonts w:ascii="Arial" w:hAnsi="Arial" w:cs="Arial"/>
          <w:sz w:val="24"/>
        </w:rPr>
        <w:t>a disputa deixa de ocorrer até que os participantes realmente esgotem suas propostas e passa a depender de um horário fixo para encerramento.</w:t>
      </w:r>
    </w:p>
    <w:p w14:paraId="194E971A" w14:textId="7E89BEDF" w:rsidR="00CC485F" w:rsidRDefault="00C76513" w:rsidP="00B37B66">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 xml:space="preserve">Assim, </w:t>
      </w:r>
      <w:r w:rsidR="00743D47" w:rsidRPr="009E2245">
        <w:rPr>
          <w:rFonts w:ascii="Arial" w:eastAsia="Times New Roman" w:hAnsi="Arial" w:cs="Arial"/>
          <w:color w:val="000000" w:themeColor="text1"/>
          <w:sz w:val="24"/>
          <w:szCs w:val="24"/>
          <w:lang w:eastAsia="pt-BR"/>
        </w:rPr>
        <w:t>compreendemos</w:t>
      </w:r>
      <w:r w:rsidR="004333EA" w:rsidRPr="009E2245">
        <w:rPr>
          <w:rFonts w:ascii="Arial" w:eastAsia="Times New Roman" w:hAnsi="Arial" w:cs="Arial"/>
          <w:color w:val="000000" w:themeColor="text1"/>
          <w:sz w:val="24"/>
          <w:szCs w:val="24"/>
          <w:lang w:eastAsia="pt-BR"/>
        </w:rPr>
        <w:t xml:space="preserve"> que o modo aberto na dispensa eletrônica possui uma lógica própria, cujos reflexos na competitivi</w:t>
      </w:r>
      <w:r w:rsidRPr="009E2245">
        <w:rPr>
          <w:rFonts w:ascii="Arial" w:eastAsia="Times New Roman" w:hAnsi="Arial" w:cs="Arial"/>
          <w:color w:val="000000" w:themeColor="text1"/>
          <w:sz w:val="24"/>
          <w:szCs w:val="24"/>
          <w:lang w:eastAsia="pt-BR"/>
        </w:rPr>
        <w:t>dade</w:t>
      </w:r>
      <w:r w:rsidR="00743D47" w:rsidRPr="009E2245">
        <w:rPr>
          <w:rFonts w:ascii="Arial" w:eastAsia="Times New Roman" w:hAnsi="Arial" w:cs="Arial"/>
          <w:color w:val="000000" w:themeColor="text1"/>
          <w:sz w:val="24"/>
          <w:szCs w:val="24"/>
          <w:lang w:eastAsia="pt-BR"/>
        </w:rPr>
        <w:t>, etapa de lances,</w:t>
      </w:r>
      <w:r w:rsidRPr="009E2245">
        <w:rPr>
          <w:rFonts w:ascii="Arial" w:eastAsia="Times New Roman" w:hAnsi="Arial" w:cs="Arial"/>
          <w:color w:val="000000" w:themeColor="text1"/>
          <w:sz w:val="24"/>
          <w:szCs w:val="24"/>
          <w:lang w:eastAsia="pt-BR"/>
        </w:rPr>
        <w:t xml:space="preserve"> variam conforme </w:t>
      </w:r>
      <w:r w:rsidR="00743D47" w:rsidRPr="009E2245">
        <w:rPr>
          <w:rFonts w:ascii="Arial" w:eastAsia="Times New Roman" w:hAnsi="Arial" w:cs="Arial"/>
          <w:color w:val="000000" w:themeColor="text1"/>
          <w:sz w:val="24"/>
          <w:szCs w:val="24"/>
          <w:lang w:eastAsia="pt-BR"/>
        </w:rPr>
        <w:t>o caso concreto.</w:t>
      </w:r>
    </w:p>
    <w:p w14:paraId="5F937AC3" w14:textId="76BBE0B1" w:rsidR="00CC485F" w:rsidRDefault="004333EA" w:rsidP="004333EA">
      <w:pPr>
        <w:jc w:val="both"/>
        <w:rPr>
          <w:rFonts w:ascii="Arial" w:hAnsi="Arial" w:cs="Arial"/>
          <w:b/>
          <w:color w:val="000000" w:themeColor="text1"/>
          <w:sz w:val="24"/>
          <w:szCs w:val="20"/>
        </w:rPr>
      </w:pPr>
      <w:r w:rsidRPr="009E2245">
        <w:rPr>
          <w:rFonts w:ascii="Arial" w:hAnsi="Arial" w:cs="Arial"/>
          <w:b/>
          <w:color w:val="000000" w:themeColor="text1"/>
          <w:sz w:val="24"/>
          <w:szCs w:val="20"/>
        </w:rPr>
        <w:t>3</w:t>
      </w:r>
      <w:r w:rsidR="001D6F66">
        <w:rPr>
          <w:rFonts w:ascii="Arial" w:hAnsi="Arial" w:cs="Arial"/>
          <w:b/>
          <w:color w:val="000000" w:themeColor="text1"/>
          <w:sz w:val="24"/>
          <w:szCs w:val="20"/>
        </w:rPr>
        <w:t>.</w:t>
      </w:r>
      <w:r w:rsidRPr="009E2245">
        <w:rPr>
          <w:rFonts w:ascii="Arial" w:hAnsi="Arial" w:cs="Arial"/>
          <w:b/>
          <w:color w:val="000000" w:themeColor="text1"/>
          <w:sz w:val="24"/>
          <w:szCs w:val="20"/>
        </w:rPr>
        <w:t xml:space="preserve"> </w:t>
      </w:r>
      <w:r w:rsidR="00C15AD7" w:rsidRPr="009E2245">
        <w:rPr>
          <w:rFonts w:ascii="Arial" w:hAnsi="Arial" w:cs="Arial"/>
          <w:b/>
          <w:color w:val="000000" w:themeColor="text1"/>
          <w:sz w:val="24"/>
          <w:szCs w:val="20"/>
        </w:rPr>
        <w:t>E</w:t>
      </w:r>
      <w:r w:rsidRPr="009E2245">
        <w:rPr>
          <w:rFonts w:ascii="Arial" w:hAnsi="Arial" w:cs="Arial"/>
          <w:b/>
          <w:color w:val="000000" w:themeColor="text1"/>
          <w:sz w:val="24"/>
          <w:szCs w:val="20"/>
        </w:rPr>
        <w:t>ntre o silêncio d</w:t>
      </w:r>
      <w:r w:rsidR="00C15AD7" w:rsidRPr="009E2245">
        <w:rPr>
          <w:rFonts w:ascii="Arial" w:hAnsi="Arial" w:cs="Arial"/>
          <w:b/>
          <w:color w:val="000000" w:themeColor="text1"/>
          <w:sz w:val="24"/>
          <w:szCs w:val="20"/>
        </w:rPr>
        <w:t>a IN nº 67/2021 e a inovação</w:t>
      </w:r>
      <w:r w:rsidRPr="009E2245">
        <w:rPr>
          <w:rFonts w:ascii="Arial" w:hAnsi="Arial" w:cs="Arial"/>
          <w:b/>
          <w:color w:val="000000" w:themeColor="text1"/>
          <w:sz w:val="24"/>
          <w:szCs w:val="20"/>
        </w:rPr>
        <w:t xml:space="preserve"> dos regulamentos locais</w:t>
      </w:r>
      <w:r w:rsidR="00C15AD7" w:rsidRPr="009E2245">
        <w:rPr>
          <w:rFonts w:ascii="Arial" w:hAnsi="Arial" w:cs="Arial"/>
          <w:b/>
          <w:color w:val="000000" w:themeColor="text1"/>
          <w:sz w:val="24"/>
          <w:szCs w:val="20"/>
        </w:rPr>
        <w:t>: O modo fechado na dispensa eletrônica.</w:t>
      </w:r>
    </w:p>
    <w:p w14:paraId="4A9B1345" w14:textId="2B262871" w:rsidR="009E4B34" w:rsidRPr="009E4B34" w:rsidRDefault="009E4B34" w:rsidP="00FF7EE4">
      <w:pPr>
        <w:spacing w:before="100" w:beforeAutospacing="1" w:after="100" w:afterAutospacing="1"/>
        <w:ind w:firstLine="709"/>
        <w:jc w:val="both"/>
        <w:rPr>
          <w:rFonts w:ascii="Arial" w:eastAsia="Times New Roman" w:hAnsi="Arial" w:cs="Arial"/>
          <w:sz w:val="24"/>
          <w:szCs w:val="24"/>
          <w:lang w:eastAsia="pt-BR"/>
        </w:rPr>
      </w:pPr>
      <w:r w:rsidRPr="009E4B34">
        <w:rPr>
          <w:rFonts w:ascii="Arial" w:eastAsia="Times New Roman" w:hAnsi="Arial" w:cs="Arial"/>
          <w:sz w:val="24"/>
          <w:szCs w:val="24"/>
          <w:lang w:eastAsia="pt-BR"/>
        </w:rPr>
        <w:t xml:space="preserve">A constatação de que </w:t>
      </w:r>
      <w:r w:rsidR="00FF7EE4" w:rsidRPr="00FF7EE4">
        <w:rPr>
          <w:rFonts w:ascii="Arial" w:eastAsia="Times New Roman" w:hAnsi="Arial" w:cs="Arial"/>
          <w:sz w:val="24"/>
          <w:szCs w:val="24"/>
          <w:lang w:eastAsia="pt-BR"/>
        </w:rPr>
        <w:t>a disputa com</w:t>
      </w:r>
      <w:r w:rsidRPr="009E4B34">
        <w:rPr>
          <w:rFonts w:ascii="Arial" w:eastAsia="Times New Roman" w:hAnsi="Arial" w:cs="Arial"/>
          <w:sz w:val="24"/>
          <w:szCs w:val="24"/>
          <w:lang w:eastAsia="pt-BR"/>
        </w:rPr>
        <w:t xml:space="preserve"> lances não constitui elemento indispensável para a legitimidade da dispensa eletrônica conduz a uma reflexão ainda mais ampla acerca das possibilidades de conformação procediment</w:t>
      </w:r>
      <w:r w:rsidR="00FF7EE4" w:rsidRPr="00FF7EE4">
        <w:rPr>
          <w:rFonts w:ascii="Arial" w:eastAsia="Times New Roman" w:hAnsi="Arial" w:cs="Arial"/>
          <w:sz w:val="24"/>
          <w:szCs w:val="24"/>
          <w:lang w:eastAsia="pt-BR"/>
        </w:rPr>
        <w:t>al das contratações diretas. Se</w:t>
      </w:r>
      <w:r w:rsidRPr="009E4B34">
        <w:rPr>
          <w:rFonts w:ascii="Arial" w:eastAsia="Times New Roman" w:hAnsi="Arial" w:cs="Arial"/>
          <w:sz w:val="24"/>
          <w:szCs w:val="24"/>
          <w:lang w:eastAsia="pt-BR"/>
        </w:rPr>
        <w:t xml:space="preserve"> por um lado a Instrução Normativa SEGES/ME nº 67/2021 disciplin</w:t>
      </w:r>
      <w:r w:rsidR="00FF7EE4">
        <w:rPr>
          <w:rFonts w:ascii="Arial" w:eastAsia="Times New Roman" w:hAnsi="Arial" w:cs="Arial"/>
          <w:sz w:val="24"/>
          <w:szCs w:val="24"/>
          <w:lang w:eastAsia="pt-BR"/>
        </w:rPr>
        <w:t>ou</w:t>
      </w:r>
      <w:r w:rsidRPr="009E4B34">
        <w:rPr>
          <w:rFonts w:ascii="Arial" w:eastAsia="Times New Roman" w:hAnsi="Arial" w:cs="Arial"/>
          <w:sz w:val="24"/>
          <w:szCs w:val="24"/>
          <w:lang w:eastAsia="pt-BR"/>
        </w:rPr>
        <w:t xml:space="preserve"> a dispensa eletrônica sob uma lógica estruturada em torno do modo </w:t>
      </w:r>
      <w:r w:rsidR="00FF7EE4" w:rsidRPr="00FF7EE4">
        <w:rPr>
          <w:rFonts w:ascii="Arial" w:eastAsia="Times New Roman" w:hAnsi="Arial" w:cs="Arial"/>
          <w:sz w:val="24"/>
          <w:szCs w:val="24"/>
          <w:lang w:eastAsia="pt-BR"/>
        </w:rPr>
        <w:t>de</w:t>
      </w:r>
      <w:r w:rsidRPr="009E4B34">
        <w:rPr>
          <w:rFonts w:ascii="Arial" w:eastAsia="Times New Roman" w:hAnsi="Arial" w:cs="Arial"/>
          <w:sz w:val="24"/>
          <w:szCs w:val="24"/>
          <w:lang w:eastAsia="pt-BR"/>
        </w:rPr>
        <w:t xml:space="preserve"> disputa</w:t>
      </w:r>
      <w:r w:rsidR="00FF7EE4" w:rsidRPr="00FF7EE4">
        <w:rPr>
          <w:rFonts w:ascii="Arial" w:eastAsia="Times New Roman" w:hAnsi="Arial" w:cs="Arial"/>
          <w:sz w:val="24"/>
          <w:szCs w:val="24"/>
          <w:lang w:eastAsia="pt-BR"/>
        </w:rPr>
        <w:t xml:space="preserve"> aberto</w:t>
      </w:r>
      <w:r w:rsidR="00FF7EE4">
        <w:rPr>
          <w:rFonts w:ascii="Arial" w:eastAsia="Times New Roman" w:hAnsi="Arial" w:cs="Arial"/>
          <w:sz w:val="24"/>
          <w:szCs w:val="24"/>
          <w:lang w:eastAsia="pt-BR"/>
        </w:rPr>
        <w:t xml:space="preserve">, por outro, não se verifica no ordenamento jurídico </w:t>
      </w:r>
      <w:r w:rsidRPr="009E4B34">
        <w:rPr>
          <w:rFonts w:ascii="Arial" w:eastAsia="Times New Roman" w:hAnsi="Arial" w:cs="Arial"/>
          <w:sz w:val="24"/>
          <w:szCs w:val="24"/>
          <w:lang w:eastAsia="pt-BR"/>
        </w:rPr>
        <w:t>qualquer vedação à adoção de mecanismos al</w:t>
      </w:r>
      <w:r w:rsidRPr="00FF7EE4">
        <w:rPr>
          <w:rFonts w:ascii="Arial" w:eastAsia="Times New Roman" w:hAnsi="Arial" w:cs="Arial"/>
          <w:sz w:val="24"/>
          <w:szCs w:val="24"/>
          <w:lang w:eastAsia="pt-BR"/>
        </w:rPr>
        <w:t xml:space="preserve">ternativos que preservem </w:t>
      </w:r>
      <w:r w:rsidRPr="009E4B34">
        <w:rPr>
          <w:rFonts w:ascii="Arial" w:eastAsia="Times New Roman" w:hAnsi="Arial" w:cs="Arial"/>
          <w:sz w:val="24"/>
          <w:szCs w:val="24"/>
          <w:lang w:eastAsia="pt-BR"/>
        </w:rPr>
        <w:t>a busca da proposta mais vantajosa.</w:t>
      </w:r>
    </w:p>
    <w:p w14:paraId="3A3F1A01" w14:textId="35F874B3" w:rsidR="009E4B34" w:rsidRPr="009E4B34" w:rsidRDefault="009E4B34" w:rsidP="00FF7EE4">
      <w:pPr>
        <w:spacing w:before="100" w:beforeAutospacing="1" w:after="100" w:afterAutospacing="1"/>
        <w:ind w:firstLine="709"/>
        <w:jc w:val="both"/>
        <w:rPr>
          <w:rFonts w:ascii="Arial" w:eastAsia="Times New Roman" w:hAnsi="Arial" w:cs="Arial"/>
          <w:sz w:val="24"/>
          <w:szCs w:val="24"/>
          <w:lang w:eastAsia="pt-BR"/>
        </w:rPr>
      </w:pPr>
      <w:r w:rsidRPr="00FF7EE4">
        <w:rPr>
          <w:rFonts w:ascii="Arial" w:eastAsia="Times New Roman" w:hAnsi="Arial" w:cs="Arial"/>
          <w:sz w:val="24"/>
          <w:szCs w:val="24"/>
          <w:lang w:eastAsia="pt-BR"/>
        </w:rPr>
        <w:t>M</w:t>
      </w:r>
      <w:r w:rsidRPr="009E4B34">
        <w:rPr>
          <w:rFonts w:ascii="Arial" w:eastAsia="Times New Roman" w:hAnsi="Arial" w:cs="Arial"/>
          <w:sz w:val="24"/>
          <w:szCs w:val="24"/>
          <w:lang w:eastAsia="pt-BR"/>
        </w:rPr>
        <w:t xml:space="preserve">erece </w:t>
      </w:r>
      <w:r w:rsidR="00FF7EE4" w:rsidRPr="00FF7EE4">
        <w:rPr>
          <w:rFonts w:ascii="Arial" w:eastAsia="Times New Roman" w:hAnsi="Arial" w:cs="Arial"/>
          <w:sz w:val="24"/>
          <w:szCs w:val="24"/>
          <w:lang w:eastAsia="pt-BR"/>
        </w:rPr>
        <w:t xml:space="preserve">aqui </w:t>
      </w:r>
      <w:r w:rsidRPr="009E4B34">
        <w:rPr>
          <w:rFonts w:ascii="Arial" w:eastAsia="Times New Roman" w:hAnsi="Arial" w:cs="Arial"/>
          <w:sz w:val="24"/>
          <w:szCs w:val="24"/>
          <w:lang w:eastAsia="pt-BR"/>
        </w:rPr>
        <w:t>especial atenção o modo f</w:t>
      </w:r>
      <w:r w:rsidR="00FF7EE4" w:rsidRPr="00FF7EE4">
        <w:rPr>
          <w:rFonts w:ascii="Arial" w:eastAsia="Times New Roman" w:hAnsi="Arial" w:cs="Arial"/>
          <w:sz w:val="24"/>
          <w:szCs w:val="24"/>
          <w:lang w:eastAsia="pt-BR"/>
        </w:rPr>
        <w:t>echado na dispensa eletrônica, e</w:t>
      </w:r>
      <w:r w:rsidRPr="009E4B34">
        <w:rPr>
          <w:rFonts w:ascii="Arial" w:eastAsia="Times New Roman" w:hAnsi="Arial" w:cs="Arial"/>
          <w:sz w:val="24"/>
          <w:szCs w:val="24"/>
          <w:lang w:eastAsia="pt-BR"/>
        </w:rPr>
        <w:t xml:space="preserve">mbora a </w:t>
      </w:r>
      <w:r w:rsidR="00FF7EE4" w:rsidRPr="00FF7EE4">
        <w:rPr>
          <w:rFonts w:ascii="Arial" w:eastAsia="Times New Roman" w:hAnsi="Arial" w:cs="Arial"/>
          <w:sz w:val="24"/>
          <w:szCs w:val="24"/>
          <w:lang w:eastAsia="pt-BR"/>
        </w:rPr>
        <w:t>regulamentação federal seja</w:t>
      </w:r>
      <w:r w:rsidRPr="009E4B34">
        <w:rPr>
          <w:rFonts w:ascii="Arial" w:eastAsia="Times New Roman" w:hAnsi="Arial" w:cs="Arial"/>
          <w:sz w:val="24"/>
          <w:szCs w:val="24"/>
          <w:lang w:eastAsia="pt-BR"/>
        </w:rPr>
        <w:t xml:space="preserve"> </w:t>
      </w:r>
      <w:proofErr w:type="gramStart"/>
      <w:r w:rsidRPr="009E4B34">
        <w:rPr>
          <w:rFonts w:ascii="Arial" w:eastAsia="Times New Roman" w:hAnsi="Arial" w:cs="Arial"/>
          <w:sz w:val="24"/>
          <w:szCs w:val="24"/>
          <w:lang w:eastAsia="pt-BR"/>
        </w:rPr>
        <w:t xml:space="preserve">silente quanto à sua </w:t>
      </w:r>
      <w:r w:rsidR="00FF7EE4" w:rsidRPr="00FF7EE4">
        <w:rPr>
          <w:rFonts w:ascii="Arial" w:eastAsia="Times New Roman" w:hAnsi="Arial" w:cs="Arial"/>
          <w:sz w:val="24"/>
          <w:szCs w:val="24"/>
          <w:lang w:eastAsia="pt-BR"/>
        </w:rPr>
        <w:t xml:space="preserve">possibilidade de </w:t>
      </w:r>
      <w:r w:rsidRPr="009E4B34">
        <w:rPr>
          <w:rFonts w:ascii="Arial" w:eastAsia="Times New Roman" w:hAnsi="Arial" w:cs="Arial"/>
          <w:sz w:val="24"/>
          <w:szCs w:val="24"/>
          <w:lang w:eastAsia="pt-BR"/>
        </w:rPr>
        <w:t>utilização, diversos</w:t>
      </w:r>
      <w:proofErr w:type="gramEnd"/>
      <w:r w:rsidRPr="009E4B34">
        <w:rPr>
          <w:rFonts w:ascii="Arial" w:eastAsia="Times New Roman" w:hAnsi="Arial" w:cs="Arial"/>
          <w:sz w:val="24"/>
          <w:szCs w:val="24"/>
          <w:lang w:eastAsia="pt-BR"/>
        </w:rPr>
        <w:t xml:space="preserve"> órgãos e entidades passaram a desenvolver soluções próprias voltadas à operacionalização das</w:t>
      </w:r>
      <w:r w:rsidR="00FF7EE4" w:rsidRPr="00FF7EE4">
        <w:rPr>
          <w:rFonts w:ascii="Arial" w:eastAsia="Times New Roman" w:hAnsi="Arial" w:cs="Arial"/>
          <w:sz w:val="24"/>
          <w:szCs w:val="24"/>
          <w:lang w:eastAsia="pt-BR"/>
        </w:rPr>
        <w:t xml:space="preserve"> suas</w:t>
      </w:r>
      <w:r w:rsidRPr="009E4B34">
        <w:rPr>
          <w:rFonts w:ascii="Arial" w:eastAsia="Times New Roman" w:hAnsi="Arial" w:cs="Arial"/>
          <w:sz w:val="24"/>
          <w:szCs w:val="24"/>
          <w:lang w:eastAsia="pt-BR"/>
        </w:rPr>
        <w:t xml:space="preserve"> contratações diretas. Trata-se de</w:t>
      </w:r>
      <w:r w:rsidR="00FF7EE4" w:rsidRPr="00FF7EE4">
        <w:rPr>
          <w:rFonts w:ascii="Arial" w:eastAsia="Times New Roman" w:hAnsi="Arial" w:cs="Arial"/>
          <w:sz w:val="24"/>
          <w:szCs w:val="24"/>
          <w:lang w:eastAsia="pt-BR"/>
        </w:rPr>
        <w:t xml:space="preserve"> um</w:t>
      </w:r>
      <w:r w:rsidRPr="009E4B34">
        <w:rPr>
          <w:rFonts w:ascii="Arial" w:eastAsia="Times New Roman" w:hAnsi="Arial" w:cs="Arial"/>
          <w:sz w:val="24"/>
          <w:szCs w:val="24"/>
          <w:lang w:eastAsia="pt-BR"/>
        </w:rPr>
        <w:t xml:space="preserve"> movimento que se insere em uma tendência de aperfeiçoamento dos procedimentos administrativos, afastando a compreensão de que os regulamentos editados pela União representam a única forma possível de execução da Lei nº 14.133/2021.</w:t>
      </w:r>
    </w:p>
    <w:p w14:paraId="21D56D56" w14:textId="6B55AC99" w:rsidR="009E4B34" w:rsidRPr="009E4B34" w:rsidRDefault="009E4B34" w:rsidP="00FF7EE4">
      <w:pPr>
        <w:spacing w:before="100" w:beforeAutospacing="1" w:after="100" w:afterAutospacing="1"/>
        <w:ind w:firstLine="709"/>
        <w:jc w:val="both"/>
        <w:rPr>
          <w:rFonts w:ascii="Arial" w:eastAsia="Times New Roman" w:hAnsi="Arial" w:cs="Arial"/>
          <w:sz w:val="24"/>
          <w:szCs w:val="24"/>
          <w:lang w:eastAsia="pt-BR"/>
        </w:rPr>
      </w:pPr>
      <w:r w:rsidRPr="009E4B34">
        <w:rPr>
          <w:rFonts w:ascii="Arial" w:eastAsia="Times New Roman" w:hAnsi="Arial" w:cs="Arial"/>
          <w:sz w:val="24"/>
          <w:szCs w:val="24"/>
          <w:lang w:eastAsia="pt-BR"/>
        </w:rPr>
        <w:t xml:space="preserve">A questão ganha relevo porque a </w:t>
      </w:r>
      <w:r w:rsidR="00FF7EE4" w:rsidRPr="00FF7EE4">
        <w:rPr>
          <w:rFonts w:ascii="Arial" w:eastAsia="Times New Roman" w:hAnsi="Arial" w:cs="Arial"/>
          <w:sz w:val="24"/>
          <w:szCs w:val="24"/>
          <w:lang w:eastAsia="pt-BR"/>
        </w:rPr>
        <w:t>NLLCA</w:t>
      </w:r>
      <w:r w:rsidRPr="009E4B34">
        <w:rPr>
          <w:rFonts w:ascii="Arial" w:eastAsia="Times New Roman" w:hAnsi="Arial" w:cs="Arial"/>
          <w:sz w:val="24"/>
          <w:szCs w:val="24"/>
          <w:lang w:eastAsia="pt-BR"/>
        </w:rPr>
        <w:t xml:space="preserve"> </w:t>
      </w:r>
      <w:r w:rsidR="00FF7EE4" w:rsidRPr="00FF7EE4">
        <w:rPr>
          <w:rFonts w:ascii="Arial" w:eastAsia="Times New Roman" w:hAnsi="Arial" w:cs="Arial"/>
          <w:sz w:val="24"/>
          <w:szCs w:val="24"/>
          <w:lang w:eastAsia="pt-BR"/>
        </w:rPr>
        <w:t>institui</w:t>
      </w:r>
      <w:r w:rsidRPr="009E4B34">
        <w:rPr>
          <w:rFonts w:ascii="Arial" w:eastAsia="Times New Roman" w:hAnsi="Arial" w:cs="Arial"/>
          <w:sz w:val="24"/>
          <w:szCs w:val="24"/>
          <w:lang w:eastAsia="pt-BR"/>
        </w:rPr>
        <w:t xml:space="preserve">, no âmbito das licitações, a legitimidade do modo de </w:t>
      </w:r>
      <w:r w:rsidR="00FF7EE4" w:rsidRPr="00FF7EE4">
        <w:rPr>
          <w:rFonts w:ascii="Arial" w:eastAsia="Times New Roman" w:hAnsi="Arial" w:cs="Arial"/>
          <w:sz w:val="24"/>
          <w:szCs w:val="24"/>
          <w:lang w:eastAsia="pt-BR"/>
        </w:rPr>
        <w:t xml:space="preserve">disputa fechado. Nos termos do Art. 56, Inciso II, </w:t>
      </w:r>
      <w:r w:rsidRPr="009E4B34">
        <w:rPr>
          <w:rFonts w:ascii="Arial" w:eastAsia="Times New Roman" w:hAnsi="Arial" w:cs="Arial"/>
          <w:sz w:val="24"/>
          <w:szCs w:val="24"/>
          <w:lang w:eastAsia="pt-BR"/>
        </w:rPr>
        <w:t xml:space="preserve">as propostas </w:t>
      </w:r>
      <w:r w:rsidR="00FF7EE4" w:rsidRPr="00FF7EE4">
        <w:rPr>
          <w:rFonts w:ascii="Arial" w:eastAsia="Times New Roman" w:hAnsi="Arial" w:cs="Arial"/>
          <w:sz w:val="24"/>
          <w:szCs w:val="24"/>
          <w:lang w:eastAsia="pt-BR"/>
        </w:rPr>
        <w:t>permanecem</w:t>
      </w:r>
      <w:r w:rsidRPr="009E4B34">
        <w:rPr>
          <w:rFonts w:ascii="Arial" w:eastAsia="Times New Roman" w:hAnsi="Arial" w:cs="Arial"/>
          <w:sz w:val="24"/>
          <w:szCs w:val="24"/>
          <w:lang w:eastAsia="pt-BR"/>
        </w:rPr>
        <w:t xml:space="preserve"> sigilosas até a data e hora designadas para sua divulgação, sem que isso represente qualquer afronta ao</w:t>
      </w:r>
      <w:r w:rsidR="00801A82">
        <w:rPr>
          <w:rFonts w:ascii="Arial" w:eastAsia="Times New Roman" w:hAnsi="Arial" w:cs="Arial"/>
          <w:sz w:val="24"/>
          <w:szCs w:val="24"/>
          <w:lang w:eastAsia="pt-BR"/>
        </w:rPr>
        <w:t xml:space="preserve">s princípios da publicidade, isonomia ou </w:t>
      </w:r>
      <w:r w:rsidRPr="009E4B34">
        <w:rPr>
          <w:rFonts w:ascii="Arial" w:eastAsia="Times New Roman" w:hAnsi="Arial" w:cs="Arial"/>
          <w:sz w:val="24"/>
          <w:szCs w:val="24"/>
          <w:lang w:eastAsia="pt-BR"/>
        </w:rPr>
        <w:t xml:space="preserve">competitividade. Se tal lógica é admitida para procedimentos licitatórios, surge naturalmente o debate acerca da possibilidade </w:t>
      </w:r>
      <w:r w:rsidRPr="009E4B34">
        <w:rPr>
          <w:rFonts w:ascii="Arial" w:eastAsia="Times New Roman" w:hAnsi="Arial" w:cs="Arial"/>
          <w:sz w:val="24"/>
          <w:szCs w:val="24"/>
          <w:lang w:eastAsia="pt-BR"/>
        </w:rPr>
        <w:lastRenderedPageBreak/>
        <w:t>de sua utilização também nas contrata</w:t>
      </w:r>
      <w:r w:rsidR="00FF7EE4" w:rsidRPr="00FF7EE4">
        <w:rPr>
          <w:rFonts w:ascii="Arial" w:eastAsia="Times New Roman" w:hAnsi="Arial" w:cs="Arial"/>
          <w:sz w:val="24"/>
          <w:szCs w:val="24"/>
          <w:lang w:eastAsia="pt-BR"/>
        </w:rPr>
        <w:t>ções diretas submetidas ao rito da</w:t>
      </w:r>
      <w:r w:rsidRPr="009E4B34">
        <w:rPr>
          <w:rFonts w:ascii="Arial" w:eastAsia="Times New Roman" w:hAnsi="Arial" w:cs="Arial"/>
          <w:sz w:val="24"/>
          <w:szCs w:val="24"/>
          <w:lang w:eastAsia="pt-BR"/>
        </w:rPr>
        <w:t xml:space="preserve"> dispensa eletrônica.</w:t>
      </w:r>
    </w:p>
    <w:p w14:paraId="63970434" w14:textId="31F29008" w:rsidR="000B722A" w:rsidRPr="00FF7EE4" w:rsidRDefault="00FF7EE4" w:rsidP="00FF7EE4">
      <w:pPr>
        <w:spacing w:before="100" w:beforeAutospacing="1" w:after="100" w:afterAutospacing="1"/>
        <w:ind w:firstLine="567"/>
        <w:jc w:val="both"/>
        <w:rPr>
          <w:rFonts w:ascii="Arial" w:eastAsia="Times New Roman" w:hAnsi="Arial" w:cs="Arial"/>
          <w:sz w:val="24"/>
          <w:szCs w:val="24"/>
          <w:lang w:eastAsia="pt-BR"/>
        </w:rPr>
      </w:pPr>
      <w:r w:rsidRPr="00FF7EE4">
        <w:rPr>
          <w:rFonts w:ascii="Arial" w:eastAsia="Times New Roman" w:hAnsi="Arial" w:cs="Arial"/>
          <w:sz w:val="24"/>
          <w:szCs w:val="24"/>
          <w:lang w:eastAsia="pt-BR"/>
        </w:rPr>
        <w:t xml:space="preserve">É nessa </w:t>
      </w:r>
      <w:r w:rsidR="009E4B34" w:rsidRPr="009E4B34">
        <w:rPr>
          <w:rFonts w:ascii="Arial" w:eastAsia="Times New Roman" w:hAnsi="Arial" w:cs="Arial"/>
          <w:sz w:val="24"/>
          <w:szCs w:val="24"/>
          <w:lang w:eastAsia="pt-BR"/>
        </w:rPr>
        <w:t xml:space="preserve">premissa que alguns regulamentos locais passaram a prever procedimentos em que os fornecedores apresentam suas propostas eletronicamente, mantendo-as </w:t>
      </w:r>
      <w:proofErr w:type="gramStart"/>
      <w:r w:rsidR="009E4B34" w:rsidRPr="009E4B34">
        <w:rPr>
          <w:rFonts w:ascii="Arial" w:eastAsia="Times New Roman" w:hAnsi="Arial" w:cs="Arial"/>
          <w:sz w:val="24"/>
          <w:szCs w:val="24"/>
          <w:lang w:eastAsia="pt-BR"/>
        </w:rPr>
        <w:t>sob sigilo</w:t>
      </w:r>
      <w:proofErr w:type="gramEnd"/>
      <w:r w:rsidR="009E4B34" w:rsidRPr="009E4B34">
        <w:rPr>
          <w:rFonts w:ascii="Arial" w:eastAsia="Times New Roman" w:hAnsi="Arial" w:cs="Arial"/>
          <w:sz w:val="24"/>
          <w:szCs w:val="24"/>
          <w:lang w:eastAsia="pt-BR"/>
        </w:rPr>
        <w:t xml:space="preserve"> até o encerramento do prazo fixado para participação. Nessa modelagem, inexiste a fase de lances sucessivos, sendo a proposta mais vantajosa selecionada a partir da comparação das ofertas apresentadas pelos interessados, em dinâmica bastante semelhante àquela observada no modo fechado das licitações.</w:t>
      </w:r>
    </w:p>
    <w:p w14:paraId="056C6395" w14:textId="78FD7252" w:rsidR="00B37B66" w:rsidRDefault="00801A82" w:rsidP="00FF7EE4">
      <w:pPr>
        <w:spacing w:before="100" w:beforeAutospacing="1" w:after="100" w:afterAutospacing="1"/>
        <w:ind w:firstLine="567"/>
        <w:jc w:val="both"/>
        <w:rPr>
          <w:rFonts w:ascii="Arial" w:hAnsi="Arial" w:cs="Arial"/>
          <w:sz w:val="24"/>
        </w:rPr>
      </w:pPr>
      <w:r>
        <w:rPr>
          <w:rFonts w:ascii="Arial" w:hAnsi="Arial" w:cs="Arial"/>
          <w:sz w:val="24"/>
        </w:rPr>
        <w:t>É importante comentarmos, que n</w:t>
      </w:r>
      <w:r w:rsidR="004D097F" w:rsidRPr="004D097F">
        <w:rPr>
          <w:rFonts w:ascii="Arial" w:hAnsi="Arial" w:cs="Arial"/>
          <w:sz w:val="24"/>
        </w:rPr>
        <w:t>ão por acaso, a dispensa eletrônica passou a ser denominada, de forma crítica, por parte dos operadores do direito como “</w:t>
      </w:r>
      <w:proofErr w:type="spellStart"/>
      <w:proofErr w:type="gramStart"/>
      <w:r w:rsidR="004D097F" w:rsidRPr="004D097F">
        <w:rPr>
          <w:rFonts w:ascii="Arial" w:hAnsi="Arial" w:cs="Arial"/>
          <w:sz w:val="24"/>
        </w:rPr>
        <w:t>mini-pregão</w:t>
      </w:r>
      <w:proofErr w:type="spellEnd"/>
      <w:proofErr w:type="gramEnd"/>
      <w:r w:rsidR="004D097F" w:rsidRPr="004D097F">
        <w:rPr>
          <w:rFonts w:ascii="Arial" w:hAnsi="Arial" w:cs="Arial"/>
          <w:sz w:val="24"/>
        </w:rPr>
        <w:t xml:space="preserve">” ou “preguinho”. A expressão decorre da percepção de que o procedimento, embora juridicamente enquadrado como contratação direta, passou a reproduzir diversas etapas características do pregão eletrônico, tais como a divulgação prévia do aviso, a apresentação de propostas, a disputa de lances, o julgamento e a habilitação do fornecedor vencedor. </w:t>
      </w:r>
    </w:p>
    <w:p w14:paraId="338936B4" w14:textId="2A34F444" w:rsidR="000B722A" w:rsidRPr="004D097F" w:rsidRDefault="004D097F" w:rsidP="00CA2DEA">
      <w:pPr>
        <w:spacing w:before="100" w:beforeAutospacing="1" w:after="100" w:afterAutospacing="1"/>
        <w:ind w:firstLine="567"/>
        <w:jc w:val="both"/>
        <w:rPr>
          <w:rFonts w:ascii="Arial" w:eastAsia="Times New Roman" w:hAnsi="Arial" w:cs="Arial"/>
          <w:color w:val="000000" w:themeColor="text1"/>
          <w:sz w:val="28"/>
          <w:szCs w:val="24"/>
          <w:lang w:eastAsia="pt-BR"/>
        </w:rPr>
      </w:pPr>
      <w:r w:rsidRPr="004D097F">
        <w:rPr>
          <w:rFonts w:ascii="Arial" w:hAnsi="Arial" w:cs="Arial"/>
          <w:sz w:val="24"/>
        </w:rPr>
        <w:t xml:space="preserve">A principal distinção reside na simplificação procedimental, uma vez que a dispensa eletrônica não contempla, institutos típicos do processo licitatório, como a fase </w:t>
      </w:r>
      <w:r>
        <w:rPr>
          <w:rFonts w:ascii="Arial" w:hAnsi="Arial" w:cs="Arial"/>
          <w:sz w:val="24"/>
        </w:rPr>
        <w:t xml:space="preserve">de impugnação, pedidos de esclarecimentos e </w:t>
      </w:r>
      <w:r w:rsidRPr="004D097F">
        <w:rPr>
          <w:rFonts w:ascii="Arial" w:hAnsi="Arial" w:cs="Arial"/>
          <w:sz w:val="24"/>
        </w:rPr>
        <w:t xml:space="preserve">recursos administrativos. Embora </w:t>
      </w:r>
      <w:proofErr w:type="gramStart"/>
      <w:r w:rsidRPr="004D097F">
        <w:rPr>
          <w:rFonts w:ascii="Arial" w:hAnsi="Arial" w:cs="Arial"/>
          <w:sz w:val="24"/>
        </w:rPr>
        <w:t>informais, tais</w:t>
      </w:r>
      <w:proofErr w:type="gramEnd"/>
      <w:r w:rsidRPr="004D097F">
        <w:rPr>
          <w:rFonts w:ascii="Arial" w:hAnsi="Arial" w:cs="Arial"/>
          <w:sz w:val="24"/>
        </w:rPr>
        <w:t xml:space="preserve"> expressões refletem uma crítica doutrinária cada vez mais presente, segundo a qual a dispensa eletrônica teria se aproximado excessivamente da lógica concorrencial própria das licitações, especialmente do pregão eletrônico.</w:t>
      </w:r>
    </w:p>
    <w:p w14:paraId="32045BE0" w14:textId="666D292E" w:rsidR="00B316E7" w:rsidRPr="000E0483" w:rsidRDefault="00B316E7" w:rsidP="000E0483">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 xml:space="preserve">“A propósito, uma das críticas que se faz à Lei n° 14.133/2021 é que ela instituiu procedimento de licitação muito pesado e burocrático. Nesse sentido, o legislador não previu uma modalidade de licitação mais simples e célere para ser usada nos contratos de menor repercussão econômica e complexidade. A dispensa de </w:t>
      </w:r>
      <w:proofErr w:type="gramStart"/>
      <w:r w:rsidRPr="009E2245">
        <w:rPr>
          <w:rFonts w:ascii="Arial" w:hAnsi="Arial" w:cs="Arial"/>
          <w:color w:val="000000" w:themeColor="text1"/>
          <w:sz w:val="20"/>
        </w:rPr>
        <w:t>licitação</w:t>
      </w:r>
      <w:proofErr w:type="gramEnd"/>
      <w:r w:rsidRPr="009E2245">
        <w:rPr>
          <w:rFonts w:ascii="Arial" w:hAnsi="Arial" w:cs="Arial"/>
          <w:color w:val="000000" w:themeColor="text1"/>
          <w:sz w:val="20"/>
        </w:rPr>
        <w:t xml:space="preserve"> eletrônica é, por um caminho enviesado, essa modalidade de licitação mais simples e mais célere. O defeito dela é a sua delimitação apenas às hipóteses qualificadas pelo legislador como de dispensa de licitação pública. Poderia, em tese, se o legislador tivesse permitido, </w:t>
      </w:r>
      <w:proofErr w:type="gramStart"/>
      <w:r w:rsidRPr="009E2245">
        <w:rPr>
          <w:rFonts w:ascii="Arial" w:hAnsi="Arial" w:cs="Arial"/>
          <w:color w:val="000000" w:themeColor="text1"/>
          <w:sz w:val="20"/>
        </w:rPr>
        <w:t>ser</w:t>
      </w:r>
      <w:proofErr w:type="gramEnd"/>
      <w:r w:rsidRPr="009E2245">
        <w:rPr>
          <w:rFonts w:ascii="Arial" w:hAnsi="Arial" w:cs="Arial"/>
          <w:color w:val="000000" w:themeColor="text1"/>
          <w:sz w:val="20"/>
        </w:rPr>
        <w:t xml:space="preserve"> usada de modo bem mais abrangente.” (NIEBUHR, 2023, p. 174).</w:t>
      </w:r>
      <w:r w:rsidR="000E0483">
        <w:rPr>
          <w:rFonts w:ascii="Arial" w:hAnsi="Arial" w:cs="Arial"/>
          <w:color w:val="000000" w:themeColor="text1"/>
          <w:sz w:val="20"/>
        </w:rPr>
        <w:t xml:space="preserve"> </w:t>
      </w:r>
    </w:p>
    <w:p w14:paraId="04D1BEE7" w14:textId="7C51BDCF" w:rsidR="00D51E65" w:rsidRDefault="000B722A" w:rsidP="004D097F">
      <w:pPr>
        <w:spacing w:before="100" w:beforeAutospacing="1" w:after="100" w:afterAutospacing="1"/>
        <w:ind w:firstLine="567"/>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 xml:space="preserve">Foi </w:t>
      </w:r>
      <w:r w:rsidR="00BA6D07" w:rsidRPr="009E2245">
        <w:rPr>
          <w:rFonts w:ascii="Arial" w:eastAsia="Times New Roman" w:hAnsi="Arial" w:cs="Arial"/>
          <w:color w:val="000000" w:themeColor="text1"/>
          <w:sz w:val="24"/>
          <w:szCs w:val="24"/>
          <w:lang w:eastAsia="pt-BR"/>
        </w:rPr>
        <w:t xml:space="preserve">a partir </w:t>
      </w:r>
      <w:r w:rsidR="000E0483" w:rsidRPr="009E2245">
        <w:rPr>
          <w:rFonts w:ascii="Arial" w:eastAsia="Times New Roman" w:hAnsi="Arial" w:cs="Arial"/>
          <w:color w:val="000000" w:themeColor="text1"/>
          <w:sz w:val="24"/>
          <w:szCs w:val="24"/>
          <w:lang w:eastAsia="pt-BR"/>
        </w:rPr>
        <w:t>daí</w:t>
      </w:r>
      <w:r w:rsidRPr="009E2245">
        <w:rPr>
          <w:rFonts w:ascii="Arial" w:eastAsia="Times New Roman" w:hAnsi="Arial" w:cs="Arial"/>
          <w:color w:val="000000" w:themeColor="text1"/>
          <w:sz w:val="24"/>
          <w:szCs w:val="24"/>
          <w:lang w:eastAsia="pt-BR"/>
        </w:rPr>
        <w:t xml:space="preserve"> que começaram a surgir regulamentações locais</w:t>
      </w:r>
      <w:r w:rsidR="000E0483">
        <w:rPr>
          <w:rFonts w:ascii="Arial" w:eastAsia="Times New Roman" w:hAnsi="Arial" w:cs="Arial"/>
          <w:color w:val="000000" w:themeColor="text1"/>
          <w:sz w:val="24"/>
          <w:szCs w:val="24"/>
          <w:lang w:eastAsia="pt-BR"/>
        </w:rPr>
        <w:t xml:space="preserve"> </w:t>
      </w:r>
      <w:r w:rsidR="000E0483" w:rsidRPr="00D51E65">
        <w:rPr>
          <w:rFonts w:ascii="Arial" w:eastAsia="Times New Roman" w:hAnsi="Arial" w:cs="Arial"/>
          <w:color w:val="000000" w:themeColor="text1"/>
          <w:sz w:val="24"/>
          <w:szCs w:val="24"/>
          <w:lang w:eastAsia="pt-BR"/>
        </w:rPr>
        <w:t>e estaduais</w:t>
      </w:r>
      <w:r w:rsidRPr="009E2245">
        <w:rPr>
          <w:rFonts w:ascii="Arial" w:eastAsia="Times New Roman" w:hAnsi="Arial" w:cs="Arial"/>
          <w:color w:val="000000" w:themeColor="text1"/>
          <w:sz w:val="24"/>
          <w:szCs w:val="24"/>
          <w:lang w:eastAsia="pt-BR"/>
        </w:rPr>
        <w:t xml:space="preserve"> estabelecendo procedimentos próprios para a dispensa eletrônica. Em muitos casos, esses regulamentos passaram a prever uma dinâmica de disputa diferente daquela trazida pela </w:t>
      </w:r>
      <w:r w:rsidR="00BA6D07" w:rsidRPr="009E2245">
        <w:rPr>
          <w:rFonts w:ascii="Arial" w:eastAsia="Times New Roman" w:hAnsi="Arial" w:cs="Arial"/>
          <w:color w:val="000000" w:themeColor="text1"/>
          <w:sz w:val="24"/>
          <w:szCs w:val="24"/>
          <w:lang w:eastAsia="pt-BR"/>
        </w:rPr>
        <w:t>IN SEGES/ME nº 67/2021</w:t>
      </w:r>
      <w:r w:rsidRPr="009E2245">
        <w:rPr>
          <w:rFonts w:ascii="Arial" w:eastAsia="Times New Roman" w:hAnsi="Arial" w:cs="Arial"/>
          <w:color w:val="000000" w:themeColor="text1"/>
          <w:sz w:val="24"/>
          <w:szCs w:val="24"/>
          <w:lang w:eastAsia="pt-BR"/>
        </w:rPr>
        <w:t>, aproximando-se de uma lógica semelhante ao modo fechado pr</w:t>
      </w:r>
      <w:r w:rsidR="00BA6D07" w:rsidRPr="009E2245">
        <w:rPr>
          <w:rFonts w:ascii="Arial" w:eastAsia="Times New Roman" w:hAnsi="Arial" w:cs="Arial"/>
          <w:color w:val="000000" w:themeColor="text1"/>
          <w:sz w:val="24"/>
          <w:szCs w:val="24"/>
          <w:lang w:eastAsia="pt-BR"/>
        </w:rPr>
        <w:t>evisto no Art. 56, I</w:t>
      </w:r>
      <w:r w:rsidRPr="009E2245">
        <w:rPr>
          <w:rFonts w:ascii="Arial" w:eastAsia="Times New Roman" w:hAnsi="Arial" w:cs="Arial"/>
          <w:color w:val="000000" w:themeColor="text1"/>
          <w:sz w:val="24"/>
          <w:szCs w:val="24"/>
          <w:lang w:eastAsia="pt-BR"/>
        </w:rPr>
        <w:t>nciso II, da Lei nº 14.133/21.</w:t>
      </w:r>
    </w:p>
    <w:p w14:paraId="2E17A8E7" w14:textId="77777777" w:rsidR="00801A82" w:rsidRPr="009E2245" w:rsidRDefault="00801A82" w:rsidP="004D097F">
      <w:pPr>
        <w:spacing w:before="100" w:beforeAutospacing="1" w:after="100" w:afterAutospacing="1"/>
        <w:ind w:firstLine="567"/>
        <w:jc w:val="both"/>
        <w:rPr>
          <w:rFonts w:ascii="Arial" w:eastAsia="Times New Roman" w:hAnsi="Arial" w:cs="Arial"/>
          <w:color w:val="000000" w:themeColor="text1"/>
          <w:sz w:val="24"/>
          <w:szCs w:val="24"/>
          <w:lang w:eastAsia="pt-BR"/>
        </w:rPr>
      </w:pPr>
    </w:p>
    <w:p w14:paraId="408B205C" w14:textId="77777777" w:rsidR="00DD3992" w:rsidRPr="009E2245" w:rsidRDefault="00DD3992" w:rsidP="000E0483">
      <w:pPr>
        <w:spacing w:before="225" w:after="225" w:line="240" w:lineRule="auto"/>
        <w:ind w:left="2268"/>
        <w:jc w:val="both"/>
        <w:rPr>
          <w:rFonts w:ascii="Arial" w:eastAsia="Times New Roman" w:hAnsi="Arial" w:cs="Arial"/>
          <w:color w:val="000000" w:themeColor="text1"/>
          <w:sz w:val="27"/>
          <w:szCs w:val="27"/>
          <w:lang w:eastAsia="pt-BR"/>
        </w:rPr>
      </w:pPr>
      <w:r w:rsidRPr="009E2245">
        <w:rPr>
          <w:rFonts w:ascii="Arial" w:eastAsia="Times New Roman" w:hAnsi="Arial" w:cs="Arial"/>
          <w:color w:val="000000" w:themeColor="text1"/>
          <w:sz w:val="20"/>
          <w:szCs w:val="20"/>
          <w:lang w:eastAsia="pt-BR"/>
        </w:rPr>
        <w:lastRenderedPageBreak/>
        <w:t>Art. 56. O modo de disputa poderá ser, isolada ou conjuntamente:</w:t>
      </w:r>
    </w:p>
    <w:p w14:paraId="34653FF7" w14:textId="65C509AC" w:rsidR="00DD3992" w:rsidRDefault="00DD3992" w:rsidP="00D51E65">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szCs w:val="20"/>
        </w:rPr>
      </w:pPr>
      <w:bookmarkStart w:id="0" w:name="art56i"/>
      <w:bookmarkStart w:id="1" w:name="art56ii"/>
      <w:bookmarkEnd w:id="0"/>
      <w:bookmarkEnd w:id="1"/>
      <w:r w:rsidRPr="009E2245">
        <w:rPr>
          <w:rFonts w:ascii="Arial" w:hAnsi="Arial" w:cs="Arial"/>
          <w:color w:val="000000" w:themeColor="text1"/>
          <w:sz w:val="20"/>
          <w:szCs w:val="20"/>
        </w:rPr>
        <w:t>II - fechado, hipótese em que as propostas permanecerão em sigilo até a data e hora designadas para sua divulgação.</w:t>
      </w:r>
      <w:r w:rsidR="000E0483">
        <w:rPr>
          <w:rFonts w:ascii="Arial" w:hAnsi="Arial" w:cs="Arial"/>
          <w:color w:val="000000" w:themeColor="text1"/>
          <w:sz w:val="20"/>
          <w:szCs w:val="20"/>
        </w:rPr>
        <w:t xml:space="preserve"> </w:t>
      </w:r>
    </w:p>
    <w:p w14:paraId="5310EF83" w14:textId="77777777" w:rsidR="00D51E65" w:rsidRDefault="00D51E65" w:rsidP="00D51E65">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szCs w:val="20"/>
        </w:rPr>
      </w:pPr>
    </w:p>
    <w:p w14:paraId="4BC1613C" w14:textId="77777777" w:rsidR="00D51E65" w:rsidRPr="00D51E65" w:rsidRDefault="00D51E65" w:rsidP="00D51E65">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p>
    <w:p w14:paraId="3C797836" w14:textId="77777777" w:rsidR="00431241" w:rsidRDefault="00D51E65" w:rsidP="000E0483">
      <w:pPr>
        <w:ind w:firstLine="708"/>
        <w:jc w:val="both"/>
        <w:rPr>
          <w:rFonts w:ascii="Arial" w:hAnsi="Arial" w:cs="Arial"/>
          <w:sz w:val="24"/>
        </w:rPr>
      </w:pPr>
      <w:r w:rsidRPr="00D51E65">
        <w:rPr>
          <w:rFonts w:ascii="Arial" w:hAnsi="Arial" w:cs="Arial"/>
          <w:sz w:val="24"/>
        </w:rPr>
        <w:t>Ainda que a regulamentação federal não tenha previsto mecanismo semelhante ao modo fechado no âmbito da dispensa eletrônica, tal circunstância não impede que estados, municípios e o Distrito Federal disciplinem essa possibilidade em seus próprios regulamentos. Isso porque a comp</w:t>
      </w:r>
      <w:r w:rsidR="00431241">
        <w:rPr>
          <w:rFonts w:ascii="Arial" w:hAnsi="Arial" w:cs="Arial"/>
          <w:sz w:val="24"/>
        </w:rPr>
        <w:t>etência atribuída à União pelo A</w:t>
      </w:r>
      <w:r w:rsidRPr="00D51E65">
        <w:rPr>
          <w:rFonts w:ascii="Arial" w:hAnsi="Arial" w:cs="Arial"/>
          <w:sz w:val="24"/>
        </w:rPr>
        <w:t xml:space="preserve">rt. 22, XXVII, da Constituição Federal restringe-se à edição de normas gerais sobre licitações e contratações públicas, preservando aos demais entes federativos autonomia para </w:t>
      </w:r>
      <w:proofErr w:type="gramStart"/>
      <w:r w:rsidRPr="00D51E65">
        <w:rPr>
          <w:rFonts w:ascii="Arial" w:hAnsi="Arial" w:cs="Arial"/>
          <w:sz w:val="24"/>
        </w:rPr>
        <w:t>regulamentar aspectos</w:t>
      </w:r>
      <w:proofErr w:type="gramEnd"/>
      <w:r w:rsidRPr="00D51E65">
        <w:rPr>
          <w:rFonts w:ascii="Arial" w:hAnsi="Arial" w:cs="Arial"/>
          <w:sz w:val="24"/>
        </w:rPr>
        <w:t xml:space="preserve"> específicos necessários à operacionalização dos procedimentos administrativos. </w:t>
      </w:r>
    </w:p>
    <w:p w14:paraId="49CE6BB7" w14:textId="1B058197" w:rsidR="00D51E65" w:rsidRPr="00D51E65" w:rsidRDefault="00431241" w:rsidP="000E0483">
      <w:pPr>
        <w:ind w:firstLine="708"/>
        <w:jc w:val="both"/>
        <w:rPr>
          <w:rFonts w:ascii="Arial" w:hAnsi="Arial" w:cs="Arial"/>
          <w:sz w:val="24"/>
        </w:rPr>
      </w:pPr>
      <w:r>
        <w:rPr>
          <w:rFonts w:ascii="Arial" w:hAnsi="Arial" w:cs="Arial"/>
          <w:sz w:val="24"/>
        </w:rPr>
        <w:t xml:space="preserve">E foi exatamente isso que </w:t>
      </w:r>
      <w:proofErr w:type="gramStart"/>
      <w:r>
        <w:rPr>
          <w:rFonts w:ascii="Arial" w:hAnsi="Arial" w:cs="Arial"/>
          <w:sz w:val="24"/>
        </w:rPr>
        <w:t>observamos,</w:t>
      </w:r>
      <w:proofErr w:type="gramEnd"/>
      <w:r w:rsidR="00D51E65" w:rsidRPr="00D51E65">
        <w:rPr>
          <w:rFonts w:ascii="Arial" w:hAnsi="Arial" w:cs="Arial"/>
          <w:sz w:val="24"/>
        </w:rPr>
        <w:t xml:space="preserve"> o surgimento de regulamentações locais que passaram a contemplar soluções não previstas expressamente nos normativos federais, mas compatíveis com os princípios e diretrizes estabelecidos pela Lei nº 14.133/2021.</w:t>
      </w:r>
    </w:p>
    <w:p w14:paraId="45E1A04A" w14:textId="0F072480" w:rsidR="00990666" w:rsidRPr="009E2245" w:rsidRDefault="00990666" w:rsidP="000E0483">
      <w:pPr>
        <w:ind w:firstLine="708"/>
        <w:jc w:val="both"/>
        <w:rPr>
          <w:rFonts w:ascii="Arial" w:hAnsi="Arial" w:cs="Arial"/>
          <w:color w:val="000000" w:themeColor="text1"/>
          <w:sz w:val="24"/>
        </w:rPr>
      </w:pPr>
      <w:r w:rsidRPr="009E2245">
        <w:rPr>
          <w:rFonts w:ascii="Arial" w:hAnsi="Arial" w:cs="Arial"/>
          <w:color w:val="000000" w:themeColor="text1"/>
          <w:sz w:val="24"/>
        </w:rPr>
        <w:t xml:space="preserve">Aos poucos, passaram a surgir procedimentos em que os fornecedores apresentam suas propostas sem lances sucessivos e públicos, afastando-se </w:t>
      </w:r>
      <w:proofErr w:type="gramStart"/>
      <w:r w:rsidRPr="009E2245">
        <w:rPr>
          <w:rFonts w:ascii="Arial" w:hAnsi="Arial" w:cs="Arial"/>
          <w:color w:val="000000" w:themeColor="text1"/>
          <w:sz w:val="24"/>
        </w:rPr>
        <w:t>da</w:t>
      </w:r>
      <w:proofErr w:type="gramEnd"/>
      <w:r w:rsidRPr="009E2245">
        <w:rPr>
          <w:rFonts w:ascii="Arial" w:hAnsi="Arial" w:cs="Arial"/>
          <w:color w:val="000000" w:themeColor="text1"/>
          <w:sz w:val="24"/>
        </w:rPr>
        <w:t xml:space="preserve"> </w:t>
      </w:r>
      <w:proofErr w:type="gramStart"/>
      <w:r w:rsidRPr="009E2245">
        <w:rPr>
          <w:rFonts w:ascii="Arial" w:hAnsi="Arial" w:cs="Arial"/>
          <w:color w:val="000000" w:themeColor="text1"/>
          <w:sz w:val="24"/>
        </w:rPr>
        <w:t>dinâmica</w:t>
      </w:r>
      <w:proofErr w:type="gramEnd"/>
      <w:r w:rsidRPr="009E2245">
        <w:rPr>
          <w:rFonts w:ascii="Arial" w:hAnsi="Arial" w:cs="Arial"/>
          <w:color w:val="000000" w:themeColor="text1"/>
          <w:sz w:val="24"/>
        </w:rPr>
        <w:t xml:space="preserve"> do modo aberto e aproximando-se daquela prevista no já mencionado Inciso II do Art. 56 da NLLCA. Esse modelo nos traz a memória a extinta tomada de preços e a ainda existente, porém reformulada, concorrência, previstas na revogada Lei nº 8.666/93.</w:t>
      </w:r>
      <w:r w:rsidR="000E0483">
        <w:rPr>
          <w:rFonts w:ascii="Arial" w:hAnsi="Arial" w:cs="Arial"/>
          <w:color w:val="000000" w:themeColor="text1"/>
          <w:sz w:val="24"/>
        </w:rPr>
        <w:t xml:space="preserve"> </w:t>
      </w:r>
    </w:p>
    <w:p w14:paraId="3B18A7B8" w14:textId="28BECDA4" w:rsidR="00431241" w:rsidRDefault="00A00483" w:rsidP="001D6F66">
      <w:pPr>
        <w:ind w:firstLine="708"/>
        <w:jc w:val="both"/>
        <w:rPr>
          <w:rFonts w:ascii="Arial" w:hAnsi="Arial" w:cs="Arial"/>
          <w:color w:val="000000" w:themeColor="text1"/>
          <w:sz w:val="24"/>
          <w:szCs w:val="24"/>
        </w:rPr>
      </w:pPr>
      <w:r w:rsidRPr="009E2245">
        <w:rPr>
          <w:rFonts w:ascii="Arial" w:hAnsi="Arial" w:cs="Arial"/>
          <w:color w:val="000000" w:themeColor="text1"/>
          <w:sz w:val="24"/>
          <w:szCs w:val="24"/>
        </w:rPr>
        <w:t>Nessas modalidades</w:t>
      </w:r>
      <w:r w:rsidR="00990666" w:rsidRPr="009E2245">
        <w:rPr>
          <w:rFonts w:ascii="Arial" w:hAnsi="Arial" w:cs="Arial"/>
          <w:color w:val="000000" w:themeColor="text1"/>
          <w:sz w:val="24"/>
          <w:szCs w:val="24"/>
        </w:rPr>
        <w:t xml:space="preserve"> licitatórias</w:t>
      </w:r>
      <w:r w:rsidRPr="009E2245">
        <w:rPr>
          <w:rFonts w:ascii="Arial" w:hAnsi="Arial" w:cs="Arial"/>
          <w:color w:val="000000" w:themeColor="text1"/>
          <w:sz w:val="24"/>
          <w:szCs w:val="24"/>
        </w:rPr>
        <w:t xml:space="preserve"> os licitantes apresentavam suas propostas em envelopes lacrados, inexistindo disputa por lances entre os participantes, sagrando-se vencedor aquele que apresentasse o menor preço.</w:t>
      </w:r>
      <w:r w:rsidR="00AE4B63" w:rsidRPr="009E2245">
        <w:rPr>
          <w:rFonts w:ascii="Arial" w:hAnsi="Arial" w:cs="Arial"/>
          <w:color w:val="000000" w:themeColor="text1"/>
          <w:sz w:val="24"/>
          <w:szCs w:val="24"/>
        </w:rPr>
        <w:t xml:space="preserve"> Na figura abaixo exemplificaremos </w:t>
      </w:r>
      <w:r w:rsidR="00990666" w:rsidRPr="009E2245">
        <w:rPr>
          <w:rFonts w:ascii="Arial" w:hAnsi="Arial" w:cs="Arial"/>
          <w:color w:val="000000" w:themeColor="text1"/>
          <w:sz w:val="24"/>
          <w:szCs w:val="24"/>
        </w:rPr>
        <w:t>o modo de disputa fechado na dispensa eletrônica.</w:t>
      </w:r>
    </w:p>
    <w:p w14:paraId="3BE721B9" w14:textId="2E5C623C" w:rsidR="00431241" w:rsidRDefault="00431241" w:rsidP="00DD3992">
      <w:pPr>
        <w:jc w:val="both"/>
        <w:rPr>
          <w:rFonts w:ascii="Arial" w:hAnsi="Arial" w:cs="Arial"/>
          <w:noProof/>
          <w:color w:val="000000" w:themeColor="text1"/>
          <w:sz w:val="24"/>
          <w:szCs w:val="24"/>
          <w:lang w:eastAsia="pt-BR"/>
        </w:rPr>
      </w:pPr>
      <w:r>
        <w:rPr>
          <w:rFonts w:ascii="Arial" w:hAnsi="Arial" w:cs="Arial"/>
          <w:noProof/>
          <w:color w:val="000000" w:themeColor="text1"/>
          <w:sz w:val="24"/>
          <w:szCs w:val="24"/>
          <w:lang w:eastAsia="pt-BR"/>
        </w:rPr>
        <w:drawing>
          <wp:anchor distT="0" distB="0" distL="114300" distR="114300" simplePos="0" relativeHeight="251674624" behindDoc="1" locked="0" layoutInCell="1" allowOverlap="1" wp14:anchorId="07BC648E" wp14:editId="487BB28F">
            <wp:simplePos x="0" y="0"/>
            <wp:positionH relativeFrom="column">
              <wp:posOffset>1905</wp:posOffset>
            </wp:positionH>
            <wp:positionV relativeFrom="paragraph">
              <wp:posOffset>1270</wp:posOffset>
            </wp:positionV>
            <wp:extent cx="5400040" cy="3006725"/>
            <wp:effectExtent l="0" t="0" r="0" b="317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 de jun. de 2026, 20_08_4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3006725"/>
                    </a:xfrm>
                    <a:prstGeom prst="rect">
                      <a:avLst/>
                    </a:prstGeom>
                  </pic:spPr>
                </pic:pic>
              </a:graphicData>
            </a:graphic>
            <wp14:sizeRelH relativeFrom="page">
              <wp14:pctWidth>0</wp14:pctWidth>
            </wp14:sizeRelH>
            <wp14:sizeRelV relativeFrom="page">
              <wp14:pctHeight>0</wp14:pctHeight>
            </wp14:sizeRelV>
          </wp:anchor>
        </w:drawing>
      </w:r>
    </w:p>
    <w:p w14:paraId="2D0594EB" w14:textId="77777777" w:rsidR="00431241" w:rsidRDefault="00431241" w:rsidP="00DD3992">
      <w:pPr>
        <w:jc w:val="both"/>
        <w:rPr>
          <w:rFonts w:ascii="Arial" w:hAnsi="Arial" w:cs="Arial"/>
          <w:noProof/>
          <w:color w:val="000000" w:themeColor="text1"/>
          <w:sz w:val="24"/>
          <w:szCs w:val="24"/>
          <w:lang w:eastAsia="pt-BR"/>
        </w:rPr>
      </w:pPr>
    </w:p>
    <w:p w14:paraId="4A2EC5A0" w14:textId="77777777" w:rsidR="00431241" w:rsidRDefault="00431241" w:rsidP="00DD3992">
      <w:pPr>
        <w:jc w:val="both"/>
        <w:rPr>
          <w:rFonts w:ascii="Arial" w:hAnsi="Arial" w:cs="Arial"/>
          <w:noProof/>
          <w:color w:val="000000" w:themeColor="text1"/>
          <w:sz w:val="24"/>
          <w:szCs w:val="24"/>
          <w:lang w:eastAsia="pt-BR"/>
        </w:rPr>
      </w:pPr>
    </w:p>
    <w:p w14:paraId="7F60652F" w14:textId="77777777" w:rsidR="00431241" w:rsidRDefault="00431241" w:rsidP="00DD3992">
      <w:pPr>
        <w:jc w:val="both"/>
        <w:rPr>
          <w:rFonts w:ascii="Arial" w:hAnsi="Arial" w:cs="Arial"/>
          <w:noProof/>
          <w:color w:val="000000" w:themeColor="text1"/>
          <w:sz w:val="24"/>
          <w:szCs w:val="24"/>
          <w:lang w:eastAsia="pt-BR"/>
        </w:rPr>
      </w:pPr>
    </w:p>
    <w:p w14:paraId="3016C904" w14:textId="77777777" w:rsidR="00431241" w:rsidRDefault="00431241" w:rsidP="00DD3992">
      <w:pPr>
        <w:jc w:val="both"/>
        <w:rPr>
          <w:rFonts w:ascii="Arial" w:hAnsi="Arial" w:cs="Arial"/>
          <w:noProof/>
          <w:color w:val="000000" w:themeColor="text1"/>
          <w:sz w:val="24"/>
          <w:szCs w:val="24"/>
          <w:lang w:eastAsia="pt-BR"/>
        </w:rPr>
      </w:pPr>
    </w:p>
    <w:p w14:paraId="752A6B8D" w14:textId="77777777" w:rsidR="00431241" w:rsidRDefault="00431241" w:rsidP="00DD3992">
      <w:pPr>
        <w:jc w:val="both"/>
        <w:rPr>
          <w:rFonts w:ascii="Arial" w:hAnsi="Arial" w:cs="Arial"/>
          <w:noProof/>
          <w:color w:val="000000" w:themeColor="text1"/>
          <w:sz w:val="24"/>
          <w:szCs w:val="24"/>
          <w:lang w:eastAsia="pt-BR"/>
        </w:rPr>
      </w:pPr>
    </w:p>
    <w:p w14:paraId="776CFCE6" w14:textId="77777777" w:rsidR="00431241" w:rsidRDefault="00431241" w:rsidP="00DD3992">
      <w:pPr>
        <w:jc w:val="both"/>
        <w:rPr>
          <w:rFonts w:ascii="Arial" w:hAnsi="Arial" w:cs="Arial"/>
          <w:noProof/>
          <w:color w:val="000000" w:themeColor="text1"/>
          <w:sz w:val="24"/>
          <w:szCs w:val="24"/>
          <w:lang w:eastAsia="pt-BR"/>
        </w:rPr>
      </w:pPr>
    </w:p>
    <w:p w14:paraId="4C7DF635" w14:textId="77777777" w:rsidR="00431241" w:rsidRDefault="00431241" w:rsidP="00685412">
      <w:pPr>
        <w:pStyle w:val="NormalWeb"/>
        <w:spacing w:before="0" w:beforeAutospacing="0" w:after="0" w:afterAutospacing="0" w:line="276" w:lineRule="auto"/>
        <w:jc w:val="center"/>
        <w:rPr>
          <w:rFonts w:ascii="Arial" w:eastAsiaTheme="minorHAnsi" w:hAnsi="Arial" w:cs="Arial"/>
          <w:noProof/>
          <w:color w:val="000000" w:themeColor="text1"/>
        </w:rPr>
      </w:pPr>
    </w:p>
    <w:p w14:paraId="5CB77C29" w14:textId="77777777" w:rsidR="00801A82" w:rsidRDefault="00801A82" w:rsidP="00685412">
      <w:pPr>
        <w:pStyle w:val="NormalWeb"/>
        <w:spacing w:before="0" w:beforeAutospacing="0" w:after="0" w:afterAutospacing="0" w:line="276" w:lineRule="auto"/>
        <w:jc w:val="center"/>
        <w:rPr>
          <w:rFonts w:ascii="Arial" w:hAnsi="Arial" w:cs="Arial"/>
          <w:color w:val="000000" w:themeColor="text1"/>
          <w:sz w:val="20"/>
          <w:szCs w:val="20"/>
        </w:rPr>
      </w:pPr>
    </w:p>
    <w:p w14:paraId="0576EE3A" w14:textId="77777777" w:rsidR="00685412" w:rsidRPr="009E2245" w:rsidRDefault="00DD3992" w:rsidP="00685412">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lastRenderedPageBreak/>
        <w:t xml:space="preserve">Figura 4 - </w:t>
      </w:r>
      <w:r w:rsidR="00685412" w:rsidRPr="009E2245">
        <w:rPr>
          <w:rFonts w:ascii="Arial" w:hAnsi="Arial" w:cs="Arial"/>
          <w:color w:val="000000" w:themeColor="text1"/>
          <w:sz w:val="20"/>
          <w:szCs w:val="20"/>
        </w:rPr>
        <w:t>Funcionamento do modo de disputa fechado na dispensa eletrônica</w:t>
      </w:r>
    </w:p>
    <w:p w14:paraId="3E9DE2DD" w14:textId="77777777" w:rsidR="00685412" w:rsidRPr="009E2245" w:rsidRDefault="00685412" w:rsidP="00685412">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Fonte: Autores</w:t>
      </w:r>
    </w:p>
    <w:p w14:paraId="251A6AA9" w14:textId="77777777" w:rsidR="00757427" w:rsidRPr="009E2245" w:rsidRDefault="005663A3" w:rsidP="000E0483">
      <w:pPr>
        <w:spacing w:before="100" w:beforeAutospacing="1" w:after="100" w:afterAutospacing="1"/>
        <w:ind w:firstLine="567"/>
        <w:jc w:val="both"/>
        <w:rPr>
          <w:rFonts w:ascii="Arial" w:eastAsia="Times New Roman" w:hAnsi="Arial" w:cs="Arial"/>
          <w:color w:val="000000" w:themeColor="text1"/>
          <w:sz w:val="24"/>
          <w:szCs w:val="24"/>
          <w:lang w:eastAsia="pt-BR"/>
        </w:rPr>
      </w:pPr>
      <w:r>
        <w:rPr>
          <w:rFonts w:ascii="Arial" w:eastAsia="Times New Roman" w:hAnsi="Arial" w:cs="Arial"/>
          <w:color w:val="000000" w:themeColor="text1"/>
          <w:sz w:val="24"/>
          <w:szCs w:val="24"/>
          <w:lang w:eastAsia="pt-BR"/>
        </w:rPr>
        <w:t>A incorporação</w:t>
      </w:r>
      <w:r w:rsidR="00757427" w:rsidRPr="009E2245">
        <w:rPr>
          <w:rFonts w:ascii="Arial" w:eastAsia="Times New Roman" w:hAnsi="Arial" w:cs="Arial"/>
          <w:color w:val="000000" w:themeColor="text1"/>
          <w:sz w:val="24"/>
          <w:szCs w:val="24"/>
          <w:lang w:eastAsia="pt-BR"/>
        </w:rPr>
        <w:t xml:space="preserve"> do modo fechado na dispensa eletrônica não decorre de uma tentativa de afastamento dos comandos da Lei nº 14.133/21, mas sim de um movimento natural de adaptação dos regulamentos à realidade enfrentada pelos entes públicos. </w:t>
      </w:r>
    </w:p>
    <w:p w14:paraId="017AA6D9" w14:textId="78389210" w:rsidR="00215DC3" w:rsidRPr="000E0483" w:rsidRDefault="00215DC3" w:rsidP="000E0483">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9E2245">
        <w:rPr>
          <w:rFonts w:ascii="Arial" w:hAnsi="Arial" w:cs="Arial"/>
          <w:color w:val="000000" w:themeColor="text1"/>
          <w:sz w:val="20"/>
        </w:rPr>
        <w:t>“(...) Não há ilegalidade nisso, porque é legítimo que a Administração Pública, por sua vontade, como é o caso, se obrigue a algo que o legislador determinou ser preferencial, é legítimo fazer mais do que lhe foi prescrito. Só haveria ofensa à legalidade se a Administração Pública fizesse menos, não desse a devida preferência à dispensa de licitação eletrônica, o que não ocorreu, bem ao contrário.” (NIEBUHR, 2023, p. 172).</w:t>
      </w:r>
      <w:r w:rsidR="000E0483">
        <w:rPr>
          <w:rFonts w:ascii="Arial" w:hAnsi="Arial" w:cs="Arial"/>
          <w:color w:val="000000" w:themeColor="text1"/>
          <w:sz w:val="20"/>
        </w:rPr>
        <w:t xml:space="preserve"> </w:t>
      </w:r>
    </w:p>
    <w:p w14:paraId="2D14927D" w14:textId="1B225127" w:rsidR="000E0483" w:rsidRDefault="00757427" w:rsidP="000E0483">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 xml:space="preserve">Ao </w:t>
      </w:r>
      <w:r w:rsidR="00215DC3" w:rsidRPr="009E2245">
        <w:rPr>
          <w:rFonts w:ascii="Arial" w:eastAsia="Times New Roman" w:hAnsi="Arial" w:cs="Arial"/>
          <w:color w:val="000000" w:themeColor="text1"/>
          <w:sz w:val="24"/>
          <w:szCs w:val="24"/>
          <w:lang w:eastAsia="pt-BR"/>
        </w:rPr>
        <w:t>incorporar</w:t>
      </w:r>
      <w:r w:rsidRPr="009E2245">
        <w:rPr>
          <w:rFonts w:ascii="Arial" w:eastAsia="Times New Roman" w:hAnsi="Arial" w:cs="Arial"/>
          <w:color w:val="000000" w:themeColor="text1"/>
          <w:sz w:val="24"/>
          <w:szCs w:val="24"/>
          <w:lang w:eastAsia="pt-BR"/>
        </w:rPr>
        <w:t xml:space="preserve"> </w:t>
      </w:r>
      <w:r w:rsidR="00215DC3" w:rsidRPr="009E2245">
        <w:rPr>
          <w:rFonts w:ascii="Arial" w:eastAsia="Times New Roman" w:hAnsi="Arial" w:cs="Arial"/>
          <w:color w:val="000000" w:themeColor="text1"/>
          <w:sz w:val="24"/>
          <w:szCs w:val="24"/>
          <w:lang w:eastAsia="pt-BR"/>
        </w:rPr>
        <w:t>n</w:t>
      </w:r>
      <w:r w:rsidRPr="009E2245">
        <w:rPr>
          <w:rFonts w:ascii="Arial" w:eastAsia="Times New Roman" w:hAnsi="Arial" w:cs="Arial"/>
          <w:color w:val="000000" w:themeColor="text1"/>
          <w:sz w:val="24"/>
          <w:szCs w:val="24"/>
          <w:lang w:eastAsia="pt-BR"/>
        </w:rPr>
        <w:t xml:space="preserve">a dispensa eletrônica </w:t>
      </w:r>
      <w:r w:rsidR="00215DC3" w:rsidRPr="009E2245">
        <w:rPr>
          <w:rFonts w:ascii="Arial" w:eastAsia="Times New Roman" w:hAnsi="Arial" w:cs="Arial"/>
          <w:color w:val="000000" w:themeColor="text1"/>
          <w:sz w:val="24"/>
          <w:szCs w:val="24"/>
          <w:lang w:eastAsia="pt-BR"/>
        </w:rPr>
        <w:t xml:space="preserve">o </w:t>
      </w:r>
      <w:r w:rsidR="00A81CB4" w:rsidRPr="009E2245">
        <w:rPr>
          <w:rFonts w:ascii="Arial" w:eastAsia="Times New Roman" w:hAnsi="Arial" w:cs="Arial"/>
          <w:color w:val="000000" w:themeColor="text1"/>
          <w:sz w:val="24"/>
          <w:szCs w:val="24"/>
          <w:lang w:eastAsia="pt-BR"/>
        </w:rPr>
        <w:t>modo fechado onde há a</w:t>
      </w:r>
      <w:r w:rsidRPr="009E2245">
        <w:rPr>
          <w:rFonts w:ascii="Arial" w:eastAsia="Times New Roman" w:hAnsi="Arial" w:cs="Arial"/>
          <w:color w:val="000000" w:themeColor="text1"/>
          <w:sz w:val="24"/>
          <w:szCs w:val="24"/>
          <w:lang w:eastAsia="pt-BR"/>
        </w:rPr>
        <w:t xml:space="preserve"> apresentação de propostas </w:t>
      </w:r>
      <w:r w:rsidR="00215DC3" w:rsidRPr="009E2245">
        <w:rPr>
          <w:rFonts w:ascii="Arial" w:eastAsia="Times New Roman" w:hAnsi="Arial" w:cs="Arial"/>
          <w:color w:val="000000" w:themeColor="text1"/>
          <w:sz w:val="24"/>
          <w:szCs w:val="24"/>
          <w:lang w:eastAsia="pt-BR"/>
        </w:rPr>
        <w:t>em sigilo até a data e horário marcado para abertura</w:t>
      </w:r>
      <w:r w:rsidRPr="009E2245">
        <w:rPr>
          <w:rFonts w:ascii="Arial" w:eastAsia="Times New Roman" w:hAnsi="Arial" w:cs="Arial"/>
          <w:color w:val="000000" w:themeColor="text1"/>
          <w:sz w:val="24"/>
          <w:szCs w:val="24"/>
          <w:lang w:eastAsia="pt-BR"/>
        </w:rPr>
        <w:t xml:space="preserve">, </w:t>
      </w:r>
      <w:r w:rsidR="00A81CB4" w:rsidRPr="009E2245">
        <w:rPr>
          <w:rFonts w:ascii="Arial" w:eastAsia="Times New Roman" w:hAnsi="Arial" w:cs="Arial"/>
          <w:color w:val="000000" w:themeColor="text1"/>
          <w:sz w:val="24"/>
          <w:szCs w:val="24"/>
          <w:lang w:eastAsia="pt-BR"/>
        </w:rPr>
        <w:t xml:space="preserve">os </w:t>
      </w:r>
      <w:r w:rsidRPr="009E2245">
        <w:rPr>
          <w:rFonts w:ascii="Arial" w:eastAsia="Times New Roman" w:hAnsi="Arial" w:cs="Arial"/>
          <w:color w:val="000000" w:themeColor="text1"/>
          <w:sz w:val="24"/>
          <w:szCs w:val="24"/>
          <w:lang w:eastAsia="pt-BR"/>
        </w:rPr>
        <w:t>regulamentos locais</w:t>
      </w:r>
      <w:r w:rsidR="000E0483">
        <w:rPr>
          <w:rFonts w:ascii="Arial" w:eastAsia="Times New Roman" w:hAnsi="Arial" w:cs="Arial"/>
          <w:color w:val="000000" w:themeColor="text1"/>
          <w:sz w:val="24"/>
          <w:szCs w:val="24"/>
          <w:lang w:eastAsia="pt-BR"/>
        </w:rPr>
        <w:t xml:space="preserve"> </w:t>
      </w:r>
      <w:r w:rsidR="000E0483" w:rsidRPr="004D097F">
        <w:rPr>
          <w:rFonts w:ascii="Arial" w:eastAsia="Times New Roman" w:hAnsi="Arial" w:cs="Arial"/>
          <w:color w:val="000000" w:themeColor="text1"/>
          <w:sz w:val="24"/>
          <w:szCs w:val="24"/>
          <w:lang w:eastAsia="pt-BR"/>
        </w:rPr>
        <w:t>e estaduais</w:t>
      </w:r>
      <w:r w:rsidRPr="009E2245">
        <w:rPr>
          <w:rFonts w:ascii="Arial" w:eastAsia="Times New Roman" w:hAnsi="Arial" w:cs="Arial"/>
          <w:color w:val="000000" w:themeColor="text1"/>
          <w:sz w:val="24"/>
          <w:szCs w:val="24"/>
          <w:lang w:eastAsia="pt-BR"/>
        </w:rPr>
        <w:t xml:space="preserve"> passaram a privilegiar</w:t>
      </w:r>
      <w:r w:rsidR="00A81CB4" w:rsidRPr="009E2245">
        <w:rPr>
          <w:rFonts w:ascii="Arial" w:eastAsia="Times New Roman" w:hAnsi="Arial" w:cs="Arial"/>
          <w:color w:val="000000" w:themeColor="text1"/>
          <w:sz w:val="24"/>
          <w:szCs w:val="24"/>
          <w:lang w:eastAsia="pt-BR"/>
        </w:rPr>
        <w:t xml:space="preserve"> um procedimento menos prolongado</w:t>
      </w:r>
      <w:r w:rsidRPr="009E2245">
        <w:rPr>
          <w:rFonts w:ascii="Arial" w:eastAsia="Times New Roman" w:hAnsi="Arial" w:cs="Arial"/>
          <w:color w:val="000000" w:themeColor="text1"/>
          <w:sz w:val="24"/>
          <w:szCs w:val="24"/>
          <w:lang w:eastAsia="pt-BR"/>
        </w:rPr>
        <w:t xml:space="preserve"> reduzindo etapas competitivas e concentrando a análise na proposta mais vantajosa dentro do prazo estabelecido.</w:t>
      </w:r>
    </w:p>
    <w:p w14:paraId="222584CD" w14:textId="77777777" w:rsidR="000E0483" w:rsidRDefault="00506FA1" w:rsidP="000E0483">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9E2245">
        <w:rPr>
          <w:rFonts w:ascii="Arial" w:eastAsia="Times New Roman" w:hAnsi="Arial" w:cs="Arial"/>
          <w:color w:val="000000" w:themeColor="text1"/>
          <w:sz w:val="24"/>
          <w:szCs w:val="24"/>
          <w:lang w:eastAsia="pt-BR"/>
        </w:rPr>
        <w:t>Devemos salutar que isso não representa afronta a</w:t>
      </w:r>
      <w:r w:rsidR="00757427" w:rsidRPr="009E2245">
        <w:rPr>
          <w:rFonts w:ascii="Arial" w:eastAsia="Times New Roman" w:hAnsi="Arial" w:cs="Arial"/>
          <w:color w:val="000000" w:themeColor="text1"/>
          <w:sz w:val="24"/>
          <w:szCs w:val="24"/>
          <w:lang w:eastAsia="pt-BR"/>
        </w:rPr>
        <w:t xml:space="preserve"> competitividade </w:t>
      </w:r>
      <w:r w:rsidRPr="009E2245">
        <w:rPr>
          <w:rFonts w:ascii="Arial" w:eastAsia="Times New Roman" w:hAnsi="Arial" w:cs="Arial"/>
          <w:color w:val="000000" w:themeColor="text1"/>
          <w:sz w:val="24"/>
          <w:szCs w:val="24"/>
          <w:lang w:eastAsia="pt-BR"/>
        </w:rPr>
        <w:t>ou a busca pela melhor proposta, em verdade, trata-se de</w:t>
      </w:r>
      <w:r w:rsidR="00757427" w:rsidRPr="009E2245">
        <w:rPr>
          <w:rFonts w:ascii="Arial" w:eastAsia="Times New Roman" w:hAnsi="Arial" w:cs="Arial"/>
          <w:color w:val="000000" w:themeColor="text1"/>
          <w:sz w:val="24"/>
          <w:szCs w:val="24"/>
          <w:lang w:eastAsia="pt-BR"/>
        </w:rPr>
        <w:t xml:space="preserve"> releitura da disputa dentro das particularidades </w:t>
      </w:r>
      <w:r w:rsidRPr="009E2245">
        <w:rPr>
          <w:rFonts w:ascii="Arial" w:eastAsia="Times New Roman" w:hAnsi="Arial" w:cs="Arial"/>
          <w:color w:val="000000" w:themeColor="text1"/>
          <w:sz w:val="24"/>
          <w:szCs w:val="24"/>
          <w:lang w:eastAsia="pt-BR"/>
        </w:rPr>
        <w:t>de cada órgão</w:t>
      </w:r>
      <w:r w:rsidR="00757427" w:rsidRPr="009E2245">
        <w:rPr>
          <w:rFonts w:ascii="Arial" w:eastAsia="Times New Roman" w:hAnsi="Arial" w:cs="Arial"/>
          <w:color w:val="000000" w:themeColor="text1"/>
          <w:sz w:val="24"/>
          <w:szCs w:val="24"/>
          <w:lang w:eastAsia="pt-BR"/>
        </w:rPr>
        <w:t xml:space="preserve">, considerando fatores como eficiência, realidade operacional </w:t>
      </w:r>
      <w:r w:rsidRPr="009E2245">
        <w:rPr>
          <w:rFonts w:ascii="Arial" w:eastAsia="Times New Roman" w:hAnsi="Arial" w:cs="Arial"/>
          <w:color w:val="000000" w:themeColor="text1"/>
          <w:sz w:val="24"/>
          <w:szCs w:val="24"/>
          <w:lang w:eastAsia="pt-BR"/>
        </w:rPr>
        <w:t>e necessidade de soluções</w:t>
      </w:r>
      <w:r w:rsidR="00757427" w:rsidRPr="009E2245">
        <w:rPr>
          <w:rFonts w:ascii="Arial" w:eastAsia="Times New Roman" w:hAnsi="Arial" w:cs="Arial"/>
          <w:color w:val="000000" w:themeColor="text1"/>
          <w:sz w:val="24"/>
          <w:szCs w:val="24"/>
          <w:lang w:eastAsia="pt-BR"/>
        </w:rPr>
        <w:t xml:space="preserve"> mais rápidas por parte da Administração Pública.</w:t>
      </w:r>
    </w:p>
    <w:p w14:paraId="038A7C88" w14:textId="4487A082" w:rsidR="001C5633" w:rsidRPr="000E0483" w:rsidRDefault="00DE4D8B" w:rsidP="000E0483">
      <w:pPr>
        <w:spacing w:before="100" w:beforeAutospacing="1" w:after="100" w:afterAutospacing="1"/>
        <w:ind w:firstLine="708"/>
        <w:jc w:val="both"/>
        <w:rPr>
          <w:rFonts w:ascii="Arial" w:eastAsia="Times New Roman" w:hAnsi="Arial" w:cs="Arial"/>
          <w:color w:val="000000" w:themeColor="text1"/>
          <w:sz w:val="24"/>
          <w:szCs w:val="24"/>
          <w:lang w:eastAsia="pt-BR"/>
        </w:rPr>
      </w:pPr>
      <w:r w:rsidRPr="00DE4D8B">
        <w:rPr>
          <w:rFonts w:ascii="Arial" w:hAnsi="Arial" w:cs="Arial"/>
          <w:sz w:val="24"/>
        </w:rPr>
        <w:t>Portanto, apesar do silêncio da IN nº 67 quanto à utilização do modo fechado, a própria realidade enfrentada pela Administração Pública fez com que diversos órgãos passassem a estruturar procedimentos mais alinhados às suas necessidades.</w:t>
      </w:r>
    </w:p>
    <w:p w14:paraId="72D81591" w14:textId="77777777" w:rsidR="001C5633" w:rsidRDefault="001C5633" w:rsidP="001C5633">
      <w:pPr>
        <w:tabs>
          <w:tab w:val="left" w:pos="1966"/>
        </w:tabs>
        <w:jc w:val="both"/>
        <w:rPr>
          <w:rFonts w:ascii="Arial" w:hAnsi="Arial" w:cs="Arial"/>
          <w:b/>
          <w:sz w:val="24"/>
        </w:rPr>
      </w:pPr>
      <w:r w:rsidRPr="001C5633">
        <w:rPr>
          <w:rFonts w:ascii="Arial" w:hAnsi="Arial" w:cs="Arial"/>
          <w:b/>
          <w:sz w:val="24"/>
        </w:rPr>
        <w:t>4. O silêncio do legislador e a dispensa sem divulgação eletrônica</w:t>
      </w:r>
    </w:p>
    <w:p w14:paraId="66C0434D" w14:textId="77777777" w:rsidR="005C3CE0" w:rsidRDefault="005C3CE0" w:rsidP="005538D6">
      <w:pPr>
        <w:spacing w:before="100" w:beforeAutospacing="1" w:after="100" w:afterAutospacing="1" w:line="240" w:lineRule="auto"/>
        <w:ind w:firstLine="567"/>
        <w:jc w:val="both"/>
        <w:rPr>
          <w:rFonts w:ascii="Arial" w:eastAsia="Times New Roman" w:hAnsi="Arial" w:cs="Arial"/>
          <w:sz w:val="24"/>
          <w:szCs w:val="24"/>
          <w:lang w:eastAsia="pt-BR"/>
        </w:rPr>
      </w:pPr>
      <w:r>
        <w:rPr>
          <w:rFonts w:ascii="Arial" w:eastAsia="Times New Roman" w:hAnsi="Arial" w:cs="Arial"/>
          <w:sz w:val="24"/>
          <w:szCs w:val="24"/>
          <w:lang w:eastAsia="pt-BR"/>
        </w:rPr>
        <w:t>A</w:t>
      </w:r>
      <w:r w:rsidR="00F43E7B">
        <w:rPr>
          <w:rFonts w:ascii="Arial" w:eastAsia="Times New Roman" w:hAnsi="Arial" w:cs="Arial"/>
          <w:sz w:val="24"/>
          <w:szCs w:val="24"/>
          <w:lang w:eastAsia="pt-BR"/>
        </w:rPr>
        <w:t>o analisar o §3º do Art. 75 da Lei nº 14.133/21</w:t>
      </w:r>
      <w:r w:rsidRPr="005C3CE0">
        <w:rPr>
          <w:rFonts w:ascii="Arial" w:eastAsia="Times New Roman" w:hAnsi="Arial" w:cs="Arial"/>
          <w:sz w:val="24"/>
          <w:szCs w:val="24"/>
          <w:lang w:eastAsia="pt-BR"/>
        </w:rPr>
        <w:t xml:space="preserve"> um ponto chama atenção e me</w:t>
      </w:r>
      <w:r>
        <w:rPr>
          <w:rFonts w:ascii="Arial" w:eastAsia="Times New Roman" w:hAnsi="Arial" w:cs="Arial"/>
          <w:sz w:val="24"/>
          <w:szCs w:val="24"/>
          <w:lang w:eastAsia="pt-BR"/>
        </w:rPr>
        <w:t xml:space="preserve">rece reflexão mais aprofundada, </w:t>
      </w:r>
      <w:r w:rsidRPr="005C3CE0">
        <w:rPr>
          <w:rFonts w:ascii="Arial" w:eastAsia="Times New Roman" w:hAnsi="Arial" w:cs="Arial"/>
          <w:sz w:val="24"/>
          <w:szCs w:val="24"/>
          <w:lang w:eastAsia="pt-BR"/>
        </w:rPr>
        <w:t xml:space="preserve">a utilização da expressão </w:t>
      </w:r>
      <w:r w:rsidRPr="00495E7F">
        <w:rPr>
          <w:rFonts w:ascii="Arial" w:eastAsia="Times New Roman" w:hAnsi="Arial" w:cs="Arial"/>
          <w:bCs/>
          <w:sz w:val="24"/>
          <w:szCs w:val="24"/>
          <w:lang w:eastAsia="pt-BR"/>
        </w:rPr>
        <w:t>“propostas adicionais”</w:t>
      </w:r>
      <w:r w:rsidRPr="005C3CE0">
        <w:rPr>
          <w:rFonts w:ascii="Arial" w:eastAsia="Times New Roman" w:hAnsi="Arial" w:cs="Arial"/>
          <w:sz w:val="24"/>
          <w:szCs w:val="24"/>
          <w:lang w:eastAsia="pt-BR"/>
        </w:rPr>
        <w:t xml:space="preserve"> pelo le</w:t>
      </w:r>
      <w:r>
        <w:rPr>
          <w:rFonts w:ascii="Arial" w:eastAsia="Times New Roman" w:hAnsi="Arial" w:cs="Arial"/>
          <w:sz w:val="24"/>
          <w:szCs w:val="24"/>
          <w:lang w:eastAsia="pt-BR"/>
        </w:rPr>
        <w:t xml:space="preserve">gislador </w:t>
      </w:r>
      <w:r w:rsidRPr="005C3CE0">
        <w:rPr>
          <w:rFonts w:ascii="Arial" w:eastAsia="Times New Roman" w:hAnsi="Arial" w:cs="Arial"/>
          <w:sz w:val="24"/>
          <w:szCs w:val="24"/>
          <w:lang w:eastAsia="pt-BR"/>
        </w:rPr>
        <w:t>abre espaço para uma discussão relevante acerca da lógica do procedimento.</w:t>
      </w:r>
    </w:p>
    <w:p w14:paraId="78E2C2E7" w14:textId="77777777" w:rsidR="005C3CE0" w:rsidRDefault="005C3CE0" w:rsidP="005538D6">
      <w:pPr>
        <w:spacing w:before="100" w:beforeAutospacing="1" w:after="100" w:afterAutospacing="1" w:line="240" w:lineRule="auto"/>
        <w:ind w:left="2268"/>
        <w:jc w:val="both"/>
        <w:rPr>
          <w:rFonts w:ascii="Arial" w:hAnsi="Arial" w:cs="Arial"/>
          <w:color w:val="000000"/>
          <w:sz w:val="20"/>
          <w:szCs w:val="20"/>
        </w:rPr>
      </w:pPr>
      <w:r>
        <w:rPr>
          <w:rFonts w:ascii="Arial" w:hAnsi="Arial" w:cs="Arial"/>
          <w:color w:val="000000"/>
          <w:sz w:val="20"/>
          <w:szCs w:val="20"/>
        </w:rPr>
        <w:t>Art. 75. É dispensável a licitação:</w:t>
      </w:r>
    </w:p>
    <w:p w14:paraId="2E5C0145" w14:textId="77777777" w:rsidR="005C3CE0" w:rsidRDefault="005C3CE0" w:rsidP="005538D6">
      <w:pPr>
        <w:spacing w:before="100" w:beforeAutospacing="1" w:after="100" w:afterAutospacing="1" w:line="240" w:lineRule="auto"/>
        <w:ind w:left="2268"/>
        <w:jc w:val="both"/>
        <w:rPr>
          <w:rFonts w:ascii="Arial" w:hAnsi="Arial" w:cs="Arial"/>
          <w:color w:val="000000"/>
          <w:sz w:val="20"/>
          <w:szCs w:val="20"/>
        </w:rPr>
      </w:pPr>
      <w:r>
        <w:rPr>
          <w:rFonts w:ascii="Arial" w:hAnsi="Arial" w:cs="Arial"/>
          <w:color w:val="000000"/>
          <w:sz w:val="20"/>
          <w:szCs w:val="20"/>
        </w:rPr>
        <w:t>(...)</w:t>
      </w:r>
    </w:p>
    <w:p w14:paraId="1AA97661" w14:textId="2D485D5C" w:rsidR="005C3CE0" w:rsidRPr="005538D6" w:rsidRDefault="005C3CE0" w:rsidP="005538D6">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Pr>
          <w:rFonts w:ascii="Arial" w:hAnsi="Arial" w:cs="Arial"/>
          <w:color w:val="000000"/>
          <w:sz w:val="20"/>
          <w:szCs w:val="20"/>
        </w:rPr>
        <w:t>§ 3º As contratações de que tratam os incisos I e II do </w:t>
      </w:r>
      <w:r>
        <w:rPr>
          <w:rFonts w:ascii="Arial" w:hAnsi="Arial" w:cs="Arial"/>
          <w:b/>
          <w:bCs/>
          <w:color w:val="000000"/>
          <w:sz w:val="20"/>
          <w:szCs w:val="20"/>
        </w:rPr>
        <w:t>caput</w:t>
      </w:r>
      <w:r>
        <w:rPr>
          <w:rFonts w:ascii="Arial" w:hAnsi="Arial" w:cs="Arial"/>
          <w:color w:val="000000"/>
          <w:sz w:val="20"/>
          <w:szCs w:val="20"/>
        </w:rPr>
        <w:t xml:space="preserve"> deste artigo serão preferencialmente precedidas de divulgação de aviso em sítio eletrônico oficial, pelo prazo mínimo de </w:t>
      </w:r>
      <w:proofErr w:type="gramStart"/>
      <w:r>
        <w:rPr>
          <w:rFonts w:ascii="Arial" w:hAnsi="Arial" w:cs="Arial"/>
          <w:color w:val="000000"/>
          <w:sz w:val="20"/>
          <w:szCs w:val="20"/>
        </w:rPr>
        <w:t>3</w:t>
      </w:r>
      <w:proofErr w:type="gramEnd"/>
      <w:r>
        <w:rPr>
          <w:rFonts w:ascii="Arial" w:hAnsi="Arial" w:cs="Arial"/>
          <w:color w:val="000000"/>
          <w:sz w:val="20"/>
          <w:szCs w:val="20"/>
        </w:rPr>
        <w:t xml:space="preserve"> (três) dias úteis, com a especificação do objeto pretendido e </w:t>
      </w:r>
      <w:r w:rsidRPr="005C3CE0">
        <w:rPr>
          <w:rFonts w:ascii="Arial" w:hAnsi="Arial" w:cs="Arial"/>
          <w:b/>
          <w:color w:val="000000"/>
          <w:sz w:val="20"/>
          <w:szCs w:val="20"/>
        </w:rPr>
        <w:t xml:space="preserve">com a manifestação de interesse da Administração em obter propostas adicionais de </w:t>
      </w:r>
      <w:r w:rsidRPr="005C3CE0">
        <w:rPr>
          <w:rFonts w:ascii="Arial" w:hAnsi="Arial" w:cs="Arial"/>
          <w:b/>
          <w:color w:val="000000"/>
          <w:sz w:val="20"/>
          <w:szCs w:val="20"/>
        </w:rPr>
        <w:lastRenderedPageBreak/>
        <w:t>eventuais interessados</w:t>
      </w:r>
      <w:r>
        <w:rPr>
          <w:rFonts w:ascii="Arial" w:hAnsi="Arial" w:cs="Arial"/>
          <w:color w:val="000000"/>
          <w:sz w:val="20"/>
          <w:szCs w:val="20"/>
        </w:rPr>
        <w:t>, devendo ser selecionada a proposta mais vantajosa.</w:t>
      </w:r>
      <w:r w:rsidR="005538D6">
        <w:rPr>
          <w:rFonts w:ascii="Arial" w:hAnsi="Arial" w:cs="Arial"/>
          <w:color w:val="000000"/>
          <w:sz w:val="20"/>
          <w:szCs w:val="20"/>
        </w:rPr>
        <w:t xml:space="preserve"> </w:t>
      </w:r>
    </w:p>
    <w:p w14:paraId="14645E7C" w14:textId="77777777" w:rsidR="005538D6" w:rsidRDefault="00396544" w:rsidP="005538D6">
      <w:pPr>
        <w:spacing w:before="100" w:beforeAutospacing="1" w:after="100" w:afterAutospacing="1" w:line="240" w:lineRule="auto"/>
        <w:ind w:firstLine="708"/>
        <w:jc w:val="both"/>
        <w:rPr>
          <w:rFonts w:ascii="Arial" w:hAnsi="Arial" w:cs="Arial"/>
          <w:sz w:val="24"/>
        </w:rPr>
      </w:pPr>
      <w:r w:rsidRPr="00396544">
        <w:rPr>
          <w:rFonts w:ascii="Arial" w:hAnsi="Arial" w:cs="Arial"/>
          <w:sz w:val="24"/>
        </w:rPr>
        <w:t>No campo da doutrina muito se fala na vontade do legislador, mas</w:t>
      </w:r>
      <w:r w:rsidR="003E62D3">
        <w:rPr>
          <w:rFonts w:ascii="Arial" w:hAnsi="Arial" w:cs="Arial"/>
          <w:sz w:val="24"/>
        </w:rPr>
        <w:t>,</w:t>
      </w:r>
      <w:r w:rsidR="00F43E7B">
        <w:rPr>
          <w:rFonts w:ascii="Arial" w:hAnsi="Arial" w:cs="Arial"/>
          <w:sz w:val="24"/>
        </w:rPr>
        <w:t xml:space="preserve"> </w:t>
      </w:r>
      <w:proofErr w:type="gramStart"/>
      <w:r w:rsidR="00F43E7B">
        <w:rPr>
          <w:rFonts w:ascii="Arial" w:hAnsi="Arial" w:cs="Arial"/>
          <w:sz w:val="24"/>
        </w:rPr>
        <w:t>veja</w:t>
      </w:r>
      <w:r w:rsidRPr="00396544">
        <w:rPr>
          <w:rFonts w:ascii="Arial" w:hAnsi="Arial" w:cs="Arial"/>
          <w:sz w:val="24"/>
        </w:rPr>
        <w:t>,</w:t>
      </w:r>
      <w:proofErr w:type="gramEnd"/>
      <w:r w:rsidRPr="00396544">
        <w:rPr>
          <w:rFonts w:ascii="Arial" w:hAnsi="Arial" w:cs="Arial"/>
          <w:sz w:val="24"/>
        </w:rPr>
        <w:t xml:space="preserve"> o que de fato se</w:t>
      </w:r>
      <w:r w:rsidR="00495E7F">
        <w:rPr>
          <w:rFonts w:ascii="Arial" w:hAnsi="Arial" w:cs="Arial"/>
          <w:sz w:val="24"/>
        </w:rPr>
        <w:t>ria essa tal vontade do legislador</w:t>
      </w:r>
      <w:r w:rsidRPr="00396544">
        <w:rPr>
          <w:rFonts w:ascii="Arial" w:hAnsi="Arial" w:cs="Arial"/>
          <w:sz w:val="24"/>
        </w:rPr>
        <w:t xml:space="preserve">? O processo legislativo que resultou na </w:t>
      </w:r>
      <w:r w:rsidR="00E07D76">
        <w:rPr>
          <w:rFonts w:ascii="Arial" w:hAnsi="Arial" w:cs="Arial"/>
          <w:sz w:val="24"/>
        </w:rPr>
        <w:t>NLLCA</w:t>
      </w:r>
      <w:r w:rsidRPr="00396544">
        <w:rPr>
          <w:rFonts w:ascii="Arial" w:hAnsi="Arial" w:cs="Arial"/>
          <w:sz w:val="24"/>
        </w:rPr>
        <w:t xml:space="preserve"> estendeu-se por quase oito anos, atravessando diferentes legislaturas, </w:t>
      </w:r>
      <w:r w:rsidR="00495E7F">
        <w:rPr>
          <w:rFonts w:ascii="Arial" w:hAnsi="Arial" w:cs="Arial"/>
          <w:sz w:val="24"/>
        </w:rPr>
        <w:t>meios</w:t>
      </w:r>
      <w:r w:rsidRPr="00396544">
        <w:rPr>
          <w:rFonts w:ascii="Arial" w:hAnsi="Arial" w:cs="Arial"/>
          <w:sz w:val="24"/>
        </w:rPr>
        <w:t xml:space="preserve"> políticos</w:t>
      </w:r>
      <w:r w:rsidR="00E07D76">
        <w:rPr>
          <w:rFonts w:ascii="Arial" w:hAnsi="Arial" w:cs="Arial"/>
          <w:sz w:val="24"/>
        </w:rPr>
        <w:t>, inclusive um impeachment presidencial,</w:t>
      </w:r>
      <w:r w:rsidRPr="00396544">
        <w:rPr>
          <w:rFonts w:ascii="Arial" w:hAnsi="Arial" w:cs="Arial"/>
          <w:sz w:val="24"/>
        </w:rPr>
        <w:t xml:space="preserve"> e sucessivas discussões técnicas até sua promulgação em 2021. </w:t>
      </w:r>
    </w:p>
    <w:p w14:paraId="3116953E" w14:textId="4C8BA3D4" w:rsidR="001D6F66" w:rsidRDefault="00396544" w:rsidP="00B37B66">
      <w:pPr>
        <w:spacing w:before="100" w:beforeAutospacing="1" w:after="100" w:afterAutospacing="1" w:line="240" w:lineRule="auto"/>
        <w:ind w:firstLine="708"/>
        <w:jc w:val="both"/>
        <w:rPr>
          <w:rFonts w:ascii="Arial" w:hAnsi="Arial" w:cs="Arial"/>
          <w:sz w:val="24"/>
        </w:rPr>
      </w:pPr>
      <w:r w:rsidRPr="00396544">
        <w:rPr>
          <w:rFonts w:ascii="Arial" w:hAnsi="Arial" w:cs="Arial"/>
          <w:sz w:val="24"/>
        </w:rPr>
        <w:t>A resposta, em verdade, talvez nu</w:t>
      </w:r>
      <w:r w:rsidR="00F43E7B">
        <w:rPr>
          <w:rFonts w:ascii="Arial" w:hAnsi="Arial" w:cs="Arial"/>
          <w:sz w:val="24"/>
        </w:rPr>
        <w:t>nca seja plenamente conhecida, n</w:t>
      </w:r>
      <w:r w:rsidRPr="00396544">
        <w:rPr>
          <w:rFonts w:ascii="Arial" w:hAnsi="Arial" w:cs="Arial"/>
          <w:sz w:val="24"/>
        </w:rPr>
        <w:t>ão temos como afirmar com exatidão qual foi a i</w:t>
      </w:r>
      <w:r w:rsidR="00E07D76">
        <w:rPr>
          <w:rFonts w:ascii="Arial" w:hAnsi="Arial" w:cs="Arial"/>
          <w:sz w:val="24"/>
        </w:rPr>
        <w:t>ntenção subjetiva dos responsáveis</w:t>
      </w:r>
      <w:r w:rsidRPr="00396544">
        <w:rPr>
          <w:rFonts w:ascii="Arial" w:hAnsi="Arial" w:cs="Arial"/>
          <w:sz w:val="24"/>
        </w:rPr>
        <w:t xml:space="preserve"> razão pela qual </w:t>
      </w:r>
      <w:r w:rsidR="00E07D76">
        <w:rPr>
          <w:rFonts w:ascii="Arial" w:hAnsi="Arial" w:cs="Arial"/>
          <w:sz w:val="24"/>
        </w:rPr>
        <w:t xml:space="preserve">nos limitamos a </w:t>
      </w:r>
      <w:proofErr w:type="gramStart"/>
      <w:r w:rsidRPr="00396544">
        <w:rPr>
          <w:rFonts w:ascii="Arial" w:hAnsi="Arial" w:cs="Arial"/>
          <w:sz w:val="24"/>
        </w:rPr>
        <w:t>àquilo</w:t>
      </w:r>
      <w:proofErr w:type="gramEnd"/>
      <w:r w:rsidRPr="00396544">
        <w:rPr>
          <w:rFonts w:ascii="Arial" w:hAnsi="Arial" w:cs="Arial"/>
          <w:sz w:val="24"/>
        </w:rPr>
        <w:t xml:space="preserve"> que </w:t>
      </w:r>
      <w:r w:rsidR="00E07D76">
        <w:rPr>
          <w:rFonts w:ascii="Arial" w:hAnsi="Arial" w:cs="Arial"/>
          <w:sz w:val="24"/>
        </w:rPr>
        <w:t>está</w:t>
      </w:r>
      <w:r w:rsidRPr="00396544">
        <w:rPr>
          <w:rFonts w:ascii="Arial" w:hAnsi="Arial" w:cs="Arial"/>
          <w:sz w:val="24"/>
        </w:rPr>
        <w:t xml:space="preserve"> positivado no texto legal</w:t>
      </w:r>
      <w:r w:rsidR="00E07D76">
        <w:rPr>
          <w:rFonts w:ascii="Arial" w:hAnsi="Arial" w:cs="Arial"/>
          <w:sz w:val="24"/>
        </w:rPr>
        <w:t>.</w:t>
      </w:r>
    </w:p>
    <w:p w14:paraId="1CF7E18A" w14:textId="77777777" w:rsidR="00E07D76" w:rsidRDefault="00F43E7B" w:rsidP="005C3CE0">
      <w:pPr>
        <w:spacing w:before="100" w:beforeAutospacing="1" w:after="100" w:afterAutospacing="1" w:line="240" w:lineRule="auto"/>
        <w:jc w:val="both"/>
        <w:rPr>
          <w:rFonts w:ascii="Arial" w:hAnsi="Arial" w:cs="Arial"/>
          <w:sz w:val="24"/>
        </w:rPr>
      </w:pPr>
      <w:r>
        <w:rPr>
          <w:noProof/>
          <w:lang w:eastAsia="pt-BR"/>
        </w:rPr>
        <w:drawing>
          <wp:anchor distT="0" distB="0" distL="114300" distR="114300" simplePos="0" relativeHeight="251673600" behindDoc="1" locked="0" layoutInCell="1" allowOverlap="1" wp14:anchorId="405823FB" wp14:editId="055CE832">
            <wp:simplePos x="0" y="0"/>
            <wp:positionH relativeFrom="column">
              <wp:posOffset>124778</wp:posOffset>
            </wp:positionH>
            <wp:positionV relativeFrom="paragraph">
              <wp:posOffset>69215</wp:posOffset>
            </wp:positionV>
            <wp:extent cx="5072063" cy="3381176"/>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9 de mai. de 2026, 21_44_0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72063" cy="3381176"/>
                    </a:xfrm>
                    <a:prstGeom prst="rect">
                      <a:avLst/>
                    </a:prstGeom>
                  </pic:spPr>
                </pic:pic>
              </a:graphicData>
            </a:graphic>
            <wp14:sizeRelH relativeFrom="page">
              <wp14:pctWidth>0</wp14:pctWidth>
            </wp14:sizeRelH>
            <wp14:sizeRelV relativeFrom="page">
              <wp14:pctHeight>0</wp14:pctHeight>
            </wp14:sizeRelV>
          </wp:anchor>
        </w:drawing>
      </w:r>
    </w:p>
    <w:p w14:paraId="6C94371C" w14:textId="77777777" w:rsidR="00E07D76" w:rsidRDefault="00E07D76" w:rsidP="005C3CE0">
      <w:pPr>
        <w:spacing w:before="100" w:beforeAutospacing="1" w:after="100" w:afterAutospacing="1" w:line="240" w:lineRule="auto"/>
        <w:jc w:val="both"/>
        <w:rPr>
          <w:rFonts w:ascii="Arial" w:hAnsi="Arial" w:cs="Arial"/>
          <w:sz w:val="24"/>
        </w:rPr>
      </w:pPr>
    </w:p>
    <w:p w14:paraId="0D130E0F" w14:textId="77777777" w:rsidR="00FE277A" w:rsidRDefault="00FE277A" w:rsidP="005C3CE0">
      <w:pPr>
        <w:spacing w:before="100" w:beforeAutospacing="1" w:after="100" w:afterAutospacing="1" w:line="240" w:lineRule="auto"/>
        <w:jc w:val="both"/>
        <w:rPr>
          <w:rFonts w:ascii="Arial" w:hAnsi="Arial" w:cs="Arial"/>
          <w:sz w:val="24"/>
        </w:rPr>
      </w:pPr>
    </w:p>
    <w:p w14:paraId="2F0F03AE" w14:textId="77777777" w:rsidR="00FE277A" w:rsidRDefault="00FE277A" w:rsidP="005C3CE0">
      <w:pPr>
        <w:spacing w:before="100" w:beforeAutospacing="1" w:after="100" w:afterAutospacing="1" w:line="240" w:lineRule="auto"/>
        <w:jc w:val="both"/>
        <w:rPr>
          <w:rFonts w:ascii="Arial" w:hAnsi="Arial" w:cs="Arial"/>
          <w:sz w:val="24"/>
        </w:rPr>
      </w:pPr>
    </w:p>
    <w:p w14:paraId="6E0D06D2" w14:textId="77777777" w:rsidR="00FE277A" w:rsidRDefault="00FE277A" w:rsidP="005C3CE0">
      <w:pPr>
        <w:spacing w:before="100" w:beforeAutospacing="1" w:after="100" w:afterAutospacing="1" w:line="240" w:lineRule="auto"/>
        <w:jc w:val="both"/>
        <w:rPr>
          <w:rFonts w:ascii="Arial" w:hAnsi="Arial" w:cs="Arial"/>
          <w:sz w:val="24"/>
        </w:rPr>
      </w:pPr>
    </w:p>
    <w:p w14:paraId="04CB939D" w14:textId="77777777" w:rsidR="00FE277A" w:rsidRDefault="00FE277A" w:rsidP="005C3CE0">
      <w:pPr>
        <w:spacing w:before="100" w:beforeAutospacing="1" w:after="100" w:afterAutospacing="1" w:line="240" w:lineRule="auto"/>
        <w:jc w:val="both"/>
        <w:rPr>
          <w:rFonts w:ascii="Arial" w:hAnsi="Arial" w:cs="Arial"/>
          <w:sz w:val="24"/>
        </w:rPr>
      </w:pPr>
    </w:p>
    <w:p w14:paraId="10EAA21D" w14:textId="77777777" w:rsidR="00FE277A" w:rsidRDefault="00FE277A" w:rsidP="005C3CE0">
      <w:pPr>
        <w:spacing w:before="100" w:beforeAutospacing="1" w:after="100" w:afterAutospacing="1" w:line="240" w:lineRule="auto"/>
        <w:jc w:val="both"/>
        <w:rPr>
          <w:rFonts w:ascii="Arial" w:hAnsi="Arial" w:cs="Arial"/>
          <w:sz w:val="24"/>
        </w:rPr>
      </w:pPr>
    </w:p>
    <w:p w14:paraId="45C49A99" w14:textId="77777777" w:rsidR="00F43E7B" w:rsidRDefault="00F43E7B" w:rsidP="004D097F">
      <w:pPr>
        <w:pStyle w:val="NormalWeb"/>
        <w:spacing w:before="0" w:beforeAutospacing="0" w:after="0" w:afterAutospacing="0" w:line="276" w:lineRule="auto"/>
        <w:rPr>
          <w:rFonts w:ascii="Arial" w:eastAsiaTheme="minorHAnsi" w:hAnsi="Arial" w:cs="Arial"/>
          <w:szCs w:val="22"/>
          <w:lang w:eastAsia="en-US"/>
        </w:rPr>
      </w:pPr>
    </w:p>
    <w:p w14:paraId="58446D20" w14:textId="77777777" w:rsidR="004D097F" w:rsidRDefault="004D097F" w:rsidP="004D097F">
      <w:pPr>
        <w:pStyle w:val="NormalWeb"/>
        <w:spacing w:before="0" w:beforeAutospacing="0" w:after="0" w:afterAutospacing="0" w:line="276" w:lineRule="auto"/>
        <w:rPr>
          <w:rFonts w:ascii="Arial" w:hAnsi="Arial" w:cs="Arial"/>
          <w:color w:val="000000" w:themeColor="text1"/>
          <w:sz w:val="20"/>
          <w:szCs w:val="20"/>
        </w:rPr>
      </w:pPr>
    </w:p>
    <w:p w14:paraId="4A683E9E" w14:textId="77777777" w:rsidR="001D6F66" w:rsidRDefault="001D6F66" w:rsidP="00FE277A">
      <w:pPr>
        <w:pStyle w:val="NormalWeb"/>
        <w:spacing w:before="0" w:beforeAutospacing="0" w:after="0" w:afterAutospacing="0" w:line="276" w:lineRule="auto"/>
        <w:jc w:val="center"/>
        <w:rPr>
          <w:rFonts w:ascii="Arial" w:hAnsi="Arial" w:cs="Arial"/>
          <w:color w:val="000000" w:themeColor="text1"/>
          <w:sz w:val="20"/>
          <w:szCs w:val="20"/>
        </w:rPr>
      </w:pPr>
    </w:p>
    <w:p w14:paraId="1C371E19" w14:textId="77777777" w:rsidR="001D6F66" w:rsidRDefault="001D6F66" w:rsidP="00FE277A">
      <w:pPr>
        <w:pStyle w:val="NormalWeb"/>
        <w:spacing w:before="0" w:beforeAutospacing="0" w:after="0" w:afterAutospacing="0" w:line="276" w:lineRule="auto"/>
        <w:jc w:val="center"/>
        <w:rPr>
          <w:rFonts w:ascii="Arial" w:hAnsi="Arial" w:cs="Arial"/>
          <w:color w:val="000000" w:themeColor="text1"/>
          <w:sz w:val="20"/>
          <w:szCs w:val="20"/>
        </w:rPr>
      </w:pPr>
    </w:p>
    <w:p w14:paraId="098A71BD" w14:textId="77777777" w:rsidR="001D6F66" w:rsidRDefault="001D6F66" w:rsidP="00FE277A">
      <w:pPr>
        <w:pStyle w:val="NormalWeb"/>
        <w:spacing w:before="0" w:beforeAutospacing="0" w:after="0" w:afterAutospacing="0" w:line="276" w:lineRule="auto"/>
        <w:jc w:val="center"/>
        <w:rPr>
          <w:rFonts w:ascii="Arial" w:hAnsi="Arial" w:cs="Arial"/>
          <w:color w:val="000000" w:themeColor="text1"/>
          <w:sz w:val="20"/>
          <w:szCs w:val="20"/>
        </w:rPr>
      </w:pPr>
    </w:p>
    <w:p w14:paraId="1F3A0C2B" w14:textId="77777777" w:rsidR="001D6F66" w:rsidRDefault="001D6F66" w:rsidP="00FE277A">
      <w:pPr>
        <w:pStyle w:val="NormalWeb"/>
        <w:spacing w:before="0" w:beforeAutospacing="0" w:after="0" w:afterAutospacing="0" w:line="276" w:lineRule="auto"/>
        <w:jc w:val="center"/>
        <w:rPr>
          <w:rFonts w:ascii="Arial" w:hAnsi="Arial" w:cs="Arial"/>
          <w:color w:val="000000" w:themeColor="text1"/>
          <w:sz w:val="20"/>
          <w:szCs w:val="20"/>
        </w:rPr>
      </w:pPr>
    </w:p>
    <w:p w14:paraId="226BC689" w14:textId="77777777" w:rsidR="00FE277A" w:rsidRDefault="00FE277A" w:rsidP="00FE277A">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 xml:space="preserve">Figura 4 </w:t>
      </w:r>
      <w:r>
        <w:rPr>
          <w:rFonts w:ascii="Arial" w:hAnsi="Arial" w:cs="Arial"/>
          <w:color w:val="000000" w:themeColor="text1"/>
          <w:sz w:val="20"/>
          <w:szCs w:val="20"/>
        </w:rPr>
        <w:t>–</w:t>
      </w:r>
      <w:r w:rsidRPr="009E2245">
        <w:rPr>
          <w:rFonts w:ascii="Arial" w:hAnsi="Arial" w:cs="Arial"/>
          <w:color w:val="000000" w:themeColor="text1"/>
          <w:sz w:val="20"/>
          <w:szCs w:val="20"/>
        </w:rPr>
        <w:t xml:space="preserve"> </w:t>
      </w:r>
      <w:r>
        <w:rPr>
          <w:rFonts w:ascii="Arial" w:hAnsi="Arial" w:cs="Arial"/>
          <w:color w:val="000000" w:themeColor="text1"/>
          <w:sz w:val="20"/>
          <w:szCs w:val="20"/>
        </w:rPr>
        <w:t>Linha do Tempo da NLLCA</w:t>
      </w:r>
    </w:p>
    <w:p w14:paraId="1BAC3F47" w14:textId="77777777" w:rsidR="00FE277A" w:rsidRDefault="00FE277A" w:rsidP="00FE277A">
      <w:pPr>
        <w:pStyle w:val="NormalWeb"/>
        <w:spacing w:before="0" w:beforeAutospacing="0" w:after="0" w:afterAutospacing="0" w:line="276" w:lineRule="auto"/>
        <w:jc w:val="center"/>
        <w:rPr>
          <w:rFonts w:ascii="Arial" w:hAnsi="Arial" w:cs="Arial"/>
          <w:color w:val="000000" w:themeColor="text1"/>
          <w:sz w:val="20"/>
          <w:szCs w:val="20"/>
        </w:rPr>
      </w:pPr>
      <w:r w:rsidRPr="009E2245">
        <w:rPr>
          <w:rFonts w:ascii="Arial" w:hAnsi="Arial" w:cs="Arial"/>
          <w:color w:val="000000" w:themeColor="text1"/>
          <w:sz w:val="20"/>
          <w:szCs w:val="20"/>
        </w:rPr>
        <w:t xml:space="preserve">Fonte: </w:t>
      </w:r>
      <w:r w:rsidRPr="00396544">
        <w:rPr>
          <w:rFonts w:ascii="Arial" w:hAnsi="Arial" w:cs="Arial"/>
          <w:color w:val="000000" w:themeColor="text1"/>
          <w:sz w:val="20"/>
          <w:szCs w:val="20"/>
        </w:rPr>
        <w:t>Elaborado pelo</w:t>
      </w:r>
      <w:r>
        <w:rPr>
          <w:rFonts w:ascii="Arial" w:hAnsi="Arial" w:cs="Arial"/>
          <w:color w:val="000000" w:themeColor="text1"/>
          <w:sz w:val="20"/>
          <w:szCs w:val="20"/>
        </w:rPr>
        <w:t>s</w:t>
      </w:r>
      <w:r w:rsidRPr="00396544">
        <w:rPr>
          <w:rFonts w:ascii="Arial" w:hAnsi="Arial" w:cs="Arial"/>
          <w:color w:val="000000" w:themeColor="text1"/>
          <w:sz w:val="20"/>
          <w:szCs w:val="20"/>
        </w:rPr>
        <w:t xml:space="preserve"> autor</w:t>
      </w:r>
      <w:r>
        <w:rPr>
          <w:rFonts w:ascii="Arial" w:hAnsi="Arial" w:cs="Arial"/>
          <w:color w:val="000000" w:themeColor="text1"/>
          <w:sz w:val="20"/>
          <w:szCs w:val="20"/>
        </w:rPr>
        <w:t>es</w:t>
      </w:r>
      <w:r w:rsidRPr="00396544">
        <w:rPr>
          <w:rFonts w:ascii="Arial" w:hAnsi="Arial" w:cs="Arial"/>
          <w:color w:val="000000" w:themeColor="text1"/>
          <w:sz w:val="20"/>
          <w:szCs w:val="20"/>
        </w:rPr>
        <w:t xml:space="preserve"> com base em AMORIM, Victor Aguiar Jardim de. A origem da Nova Lei de Licitações. Observatório da Nova Lei de Licitações, 25 mar. 2022. Disponível em: Observatório da Nova Lei de Licitações. Acesso em: </w:t>
      </w:r>
      <w:proofErr w:type="gramStart"/>
      <w:r w:rsidRPr="00396544">
        <w:rPr>
          <w:rFonts w:ascii="Arial" w:hAnsi="Arial" w:cs="Arial"/>
          <w:color w:val="000000" w:themeColor="text1"/>
          <w:sz w:val="20"/>
          <w:szCs w:val="20"/>
        </w:rPr>
        <w:t>19 maio 2026</w:t>
      </w:r>
      <w:proofErr w:type="gramEnd"/>
      <w:r w:rsidRPr="00396544">
        <w:rPr>
          <w:rFonts w:ascii="Arial" w:hAnsi="Arial" w:cs="Arial"/>
          <w:color w:val="000000" w:themeColor="text1"/>
          <w:sz w:val="20"/>
          <w:szCs w:val="20"/>
        </w:rPr>
        <w:t>.</w:t>
      </w:r>
    </w:p>
    <w:p w14:paraId="541B4FD9" w14:textId="77777777" w:rsidR="004D097F" w:rsidRPr="00FE277A" w:rsidRDefault="004D097F" w:rsidP="00FE277A">
      <w:pPr>
        <w:pStyle w:val="NormalWeb"/>
        <w:spacing w:before="0" w:beforeAutospacing="0" w:after="0" w:afterAutospacing="0" w:line="276" w:lineRule="auto"/>
        <w:jc w:val="center"/>
        <w:rPr>
          <w:rFonts w:ascii="Arial" w:hAnsi="Arial" w:cs="Arial"/>
          <w:color w:val="000000" w:themeColor="text1"/>
          <w:sz w:val="20"/>
          <w:szCs w:val="20"/>
        </w:rPr>
      </w:pPr>
    </w:p>
    <w:p w14:paraId="3B685E06" w14:textId="77777777" w:rsidR="005538D6" w:rsidRDefault="00E07D76" w:rsidP="005538D6">
      <w:pPr>
        <w:spacing w:before="100" w:beforeAutospacing="1" w:after="100" w:afterAutospacing="1" w:line="240" w:lineRule="auto"/>
        <w:ind w:firstLine="708"/>
        <w:jc w:val="both"/>
        <w:rPr>
          <w:rFonts w:ascii="Arial" w:hAnsi="Arial" w:cs="Arial"/>
          <w:sz w:val="24"/>
        </w:rPr>
      </w:pPr>
      <w:r w:rsidRPr="00E07D76">
        <w:rPr>
          <w:rFonts w:ascii="Arial" w:hAnsi="Arial" w:cs="Arial"/>
          <w:sz w:val="24"/>
        </w:rPr>
        <w:t>Ao utilizar o termo “propostas ad</w:t>
      </w:r>
      <w:r w:rsidR="008F1DF6">
        <w:rPr>
          <w:rFonts w:ascii="Arial" w:hAnsi="Arial" w:cs="Arial"/>
          <w:sz w:val="24"/>
        </w:rPr>
        <w:t>icionais”</w:t>
      </w:r>
      <w:r w:rsidR="003E62D3">
        <w:rPr>
          <w:rFonts w:ascii="Arial" w:hAnsi="Arial" w:cs="Arial"/>
          <w:sz w:val="24"/>
        </w:rPr>
        <w:t xml:space="preserve"> a norma parte</w:t>
      </w:r>
      <w:r w:rsidR="00F43E7B">
        <w:rPr>
          <w:rFonts w:ascii="Arial" w:hAnsi="Arial" w:cs="Arial"/>
          <w:sz w:val="24"/>
        </w:rPr>
        <w:t xml:space="preserve"> do ponto </w:t>
      </w:r>
      <w:r w:rsidRPr="00E07D76">
        <w:rPr>
          <w:rFonts w:ascii="Arial" w:hAnsi="Arial" w:cs="Arial"/>
          <w:sz w:val="24"/>
        </w:rPr>
        <w:t xml:space="preserve">de que já existem propostas obtidas </w:t>
      </w:r>
      <w:r w:rsidR="00495E7F">
        <w:rPr>
          <w:rFonts w:ascii="Arial" w:hAnsi="Arial" w:cs="Arial"/>
          <w:sz w:val="24"/>
        </w:rPr>
        <w:t xml:space="preserve">previamente </w:t>
      </w:r>
      <w:r w:rsidRPr="00E07D76">
        <w:rPr>
          <w:rFonts w:ascii="Arial" w:hAnsi="Arial" w:cs="Arial"/>
          <w:sz w:val="24"/>
        </w:rPr>
        <w:t>pela Administração Pública</w:t>
      </w:r>
      <w:r w:rsidR="003E62D3">
        <w:rPr>
          <w:rFonts w:ascii="Arial" w:hAnsi="Arial" w:cs="Arial"/>
          <w:sz w:val="24"/>
        </w:rPr>
        <w:t xml:space="preserve"> dentro do processo administrativo</w:t>
      </w:r>
      <w:r w:rsidRPr="00E07D76">
        <w:rPr>
          <w:rFonts w:ascii="Arial" w:hAnsi="Arial" w:cs="Arial"/>
          <w:sz w:val="24"/>
        </w:rPr>
        <w:t xml:space="preserve">. </w:t>
      </w:r>
      <w:r w:rsidR="003E62D3">
        <w:rPr>
          <w:rFonts w:ascii="Arial" w:hAnsi="Arial" w:cs="Arial"/>
          <w:sz w:val="24"/>
        </w:rPr>
        <w:t>Assim sendo</w:t>
      </w:r>
      <w:r w:rsidRPr="00E07D76">
        <w:rPr>
          <w:rFonts w:ascii="Arial" w:hAnsi="Arial" w:cs="Arial"/>
          <w:sz w:val="24"/>
        </w:rPr>
        <w:t>, surge um questionamento inevitável: quais seriam essas propostas e em que momento elas teriam sido incorporadas a</w:t>
      </w:r>
      <w:r w:rsidR="003E62D3">
        <w:rPr>
          <w:rFonts w:ascii="Arial" w:hAnsi="Arial" w:cs="Arial"/>
          <w:sz w:val="24"/>
        </w:rPr>
        <w:t>os autos</w:t>
      </w:r>
      <w:r w:rsidRPr="00E07D76">
        <w:rPr>
          <w:rFonts w:ascii="Arial" w:hAnsi="Arial" w:cs="Arial"/>
          <w:sz w:val="24"/>
        </w:rPr>
        <w:t>?</w:t>
      </w:r>
    </w:p>
    <w:p w14:paraId="50530E31" w14:textId="57FA6102" w:rsidR="00FE277A" w:rsidRPr="005538D6" w:rsidRDefault="00FE277A" w:rsidP="005538D6">
      <w:pPr>
        <w:spacing w:before="100" w:beforeAutospacing="1" w:after="100" w:afterAutospacing="1" w:line="240" w:lineRule="auto"/>
        <w:ind w:firstLine="708"/>
        <w:jc w:val="both"/>
        <w:rPr>
          <w:rFonts w:ascii="Arial" w:hAnsi="Arial" w:cs="Arial"/>
          <w:sz w:val="24"/>
        </w:rPr>
      </w:pPr>
      <w:r w:rsidRPr="005C3CE0">
        <w:rPr>
          <w:rFonts w:ascii="Arial" w:eastAsia="Times New Roman" w:hAnsi="Arial" w:cs="Arial"/>
          <w:sz w:val="24"/>
          <w:szCs w:val="24"/>
          <w:lang w:eastAsia="pt-BR"/>
        </w:rPr>
        <w:t xml:space="preserve">A </w:t>
      </w:r>
      <w:r w:rsidR="003E62D3">
        <w:rPr>
          <w:rFonts w:ascii="Arial" w:eastAsia="Times New Roman" w:hAnsi="Arial" w:cs="Arial"/>
          <w:sz w:val="24"/>
          <w:szCs w:val="24"/>
          <w:lang w:eastAsia="pt-BR"/>
        </w:rPr>
        <w:t>lei não responde esses questionamentos de maneira direta e objetiva</w:t>
      </w:r>
      <w:r w:rsidR="00E07D76">
        <w:rPr>
          <w:rFonts w:ascii="Arial" w:eastAsia="Times New Roman" w:hAnsi="Arial" w:cs="Arial"/>
          <w:sz w:val="24"/>
          <w:szCs w:val="24"/>
          <w:lang w:eastAsia="pt-BR"/>
        </w:rPr>
        <w:t>, a hermenêutica nos leva a uma</w:t>
      </w:r>
      <w:r w:rsidRPr="005C3CE0">
        <w:rPr>
          <w:rFonts w:ascii="Arial" w:eastAsia="Times New Roman" w:hAnsi="Arial" w:cs="Arial"/>
          <w:sz w:val="24"/>
          <w:szCs w:val="24"/>
          <w:lang w:eastAsia="pt-BR"/>
        </w:rPr>
        <w:t xml:space="preserve"> interpretação </w:t>
      </w:r>
      <w:r w:rsidR="00E07D76">
        <w:rPr>
          <w:rFonts w:ascii="Arial" w:eastAsia="Times New Roman" w:hAnsi="Arial" w:cs="Arial"/>
          <w:sz w:val="24"/>
          <w:szCs w:val="24"/>
          <w:lang w:eastAsia="pt-BR"/>
        </w:rPr>
        <w:t xml:space="preserve">que nos </w:t>
      </w:r>
      <w:r w:rsidRPr="005C3CE0">
        <w:rPr>
          <w:rFonts w:ascii="Arial" w:eastAsia="Times New Roman" w:hAnsi="Arial" w:cs="Arial"/>
          <w:sz w:val="24"/>
          <w:szCs w:val="24"/>
          <w:lang w:eastAsia="pt-BR"/>
        </w:rPr>
        <w:t xml:space="preserve">conduz à </w:t>
      </w:r>
      <w:r w:rsidR="003E62D3">
        <w:rPr>
          <w:rFonts w:ascii="Arial" w:eastAsia="Times New Roman" w:hAnsi="Arial" w:cs="Arial"/>
          <w:sz w:val="24"/>
          <w:szCs w:val="24"/>
          <w:lang w:eastAsia="pt-BR"/>
        </w:rPr>
        <w:t>fase preparatória</w:t>
      </w:r>
      <w:r w:rsidRPr="005C3CE0">
        <w:rPr>
          <w:rFonts w:ascii="Arial" w:eastAsia="Times New Roman" w:hAnsi="Arial" w:cs="Arial"/>
          <w:sz w:val="24"/>
          <w:szCs w:val="24"/>
          <w:lang w:eastAsia="pt-BR"/>
        </w:rPr>
        <w:t xml:space="preserve">, especialmente </w:t>
      </w:r>
      <w:r w:rsidR="003E62D3">
        <w:rPr>
          <w:rFonts w:ascii="Arial" w:eastAsia="Times New Roman" w:hAnsi="Arial" w:cs="Arial"/>
          <w:sz w:val="24"/>
          <w:szCs w:val="24"/>
          <w:lang w:eastAsia="pt-BR"/>
        </w:rPr>
        <w:t>a</w:t>
      </w:r>
      <w:r w:rsidRPr="005C3CE0">
        <w:rPr>
          <w:rFonts w:ascii="Arial" w:eastAsia="Times New Roman" w:hAnsi="Arial" w:cs="Arial"/>
          <w:sz w:val="24"/>
          <w:szCs w:val="24"/>
          <w:lang w:eastAsia="pt-BR"/>
        </w:rPr>
        <w:t xml:space="preserve"> pes</w:t>
      </w:r>
      <w:r w:rsidR="008F1DF6">
        <w:rPr>
          <w:rFonts w:ascii="Arial" w:eastAsia="Times New Roman" w:hAnsi="Arial" w:cs="Arial"/>
          <w:sz w:val="24"/>
          <w:szCs w:val="24"/>
          <w:lang w:eastAsia="pt-BR"/>
        </w:rPr>
        <w:t>quisa de preços. Isso porque o I</w:t>
      </w:r>
      <w:r w:rsidRPr="005C3CE0">
        <w:rPr>
          <w:rFonts w:ascii="Arial" w:eastAsia="Times New Roman" w:hAnsi="Arial" w:cs="Arial"/>
          <w:sz w:val="24"/>
          <w:szCs w:val="24"/>
          <w:lang w:eastAsia="pt-BR"/>
        </w:rPr>
        <w:t xml:space="preserve">nciso IV do §1º do </w:t>
      </w:r>
      <w:r w:rsidR="008F1DF6">
        <w:rPr>
          <w:rFonts w:ascii="Arial" w:eastAsia="Times New Roman" w:hAnsi="Arial" w:cs="Arial"/>
          <w:sz w:val="24"/>
          <w:szCs w:val="24"/>
          <w:lang w:eastAsia="pt-BR"/>
        </w:rPr>
        <w:t>A</w:t>
      </w:r>
      <w:r w:rsidRPr="005C3CE0">
        <w:rPr>
          <w:rFonts w:ascii="Arial" w:eastAsia="Times New Roman" w:hAnsi="Arial" w:cs="Arial"/>
          <w:sz w:val="24"/>
          <w:szCs w:val="24"/>
          <w:lang w:eastAsia="pt-BR"/>
        </w:rPr>
        <w:t xml:space="preserve">rt. 23 da Lei nº 14.133/21 </w:t>
      </w:r>
      <w:r w:rsidR="00495E7F">
        <w:rPr>
          <w:rFonts w:ascii="Arial" w:eastAsia="Times New Roman" w:hAnsi="Arial" w:cs="Arial"/>
          <w:sz w:val="24"/>
          <w:szCs w:val="24"/>
          <w:lang w:eastAsia="pt-BR"/>
        </w:rPr>
        <w:t>traz</w:t>
      </w:r>
      <w:r w:rsidRPr="005C3CE0">
        <w:rPr>
          <w:rFonts w:ascii="Arial" w:eastAsia="Times New Roman" w:hAnsi="Arial" w:cs="Arial"/>
          <w:sz w:val="24"/>
          <w:szCs w:val="24"/>
          <w:lang w:eastAsia="pt-BR"/>
        </w:rPr>
        <w:t xml:space="preserve"> a pesquisa direta com fornecedores </w:t>
      </w:r>
      <w:r w:rsidRPr="005C3CE0">
        <w:rPr>
          <w:rFonts w:ascii="Arial" w:eastAsia="Times New Roman" w:hAnsi="Arial" w:cs="Arial"/>
          <w:sz w:val="24"/>
          <w:szCs w:val="24"/>
          <w:lang w:eastAsia="pt-BR"/>
        </w:rPr>
        <w:lastRenderedPageBreak/>
        <w:t>como metodologia válida para formação do orçam</w:t>
      </w:r>
      <w:r w:rsidR="008F1DF6">
        <w:rPr>
          <w:rFonts w:ascii="Arial" w:eastAsia="Times New Roman" w:hAnsi="Arial" w:cs="Arial"/>
          <w:sz w:val="24"/>
          <w:szCs w:val="24"/>
          <w:lang w:eastAsia="pt-BR"/>
        </w:rPr>
        <w:t>ento estimado, sendo adotado de maneira combinada ou não com os demais incisos</w:t>
      </w:r>
      <w:r w:rsidRPr="005C3CE0">
        <w:rPr>
          <w:rFonts w:ascii="Arial" w:eastAsia="Times New Roman" w:hAnsi="Arial" w:cs="Arial"/>
          <w:sz w:val="24"/>
          <w:szCs w:val="24"/>
          <w:lang w:eastAsia="pt-BR"/>
        </w:rPr>
        <w:t>.</w:t>
      </w:r>
    </w:p>
    <w:p w14:paraId="1D545D72" w14:textId="77777777" w:rsidR="003E62D3" w:rsidRDefault="003E62D3" w:rsidP="005538D6">
      <w:pPr>
        <w:spacing w:before="100" w:beforeAutospacing="1" w:after="100" w:afterAutospacing="1" w:line="240" w:lineRule="auto"/>
        <w:ind w:left="2268"/>
        <w:jc w:val="both"/>
        <w:rPr>
          <w:rFonts w:ascii="Arial" w:hAnsi="Arial" w:cs="Arial"/>
          <w:color w:val="000000"/>
          <w:sz w:val="20"/>
          <w:szCs w:val="20"/>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4891AA9E" w14:textId="77777777" w:rsidR="008F1DF6" w:rsidRDefault="008F1DF6" w:rsidP="005538D6">
      <w:pPr>
        <w:spacing w:before="100" w:beforeAutospacing="1" w:after="100" w:afterAutospacing="1" w:line="240" w:lineRule="auto"/>
        <w:ind w:left="2268"/>
        <w:jc w:val="both"/>
        <w:rPr>
          <w:rFonts w:ascii="Arial" w:hAnsi="Arial" w:cs="Arial"/>
          <w:color w:val="000000"/>
          <w:sz w:val="20"/>
          <w:szCs w:val="20"/>
        </w:rPr>
      </w:pPr>
      <w:r>
        <w:rPr>
          <w:rFonts w:ascii="Arial" w:hAnsi="Arial" w:cs="Arial"/>
          <w:color w:val="000000"/>
          <w:sz w:val="20"/>
          <w:szCs w:val="20"/>
        </w:rPr>
        <w:t xml:space="preserve">§ 1º No processo licitatório para aquisição de bens e contratação de serviços em geral, conforme regulamento, o valor estimado será definido com base no melhor preço aferido por meio da utilização dos seguintes parâmetros, </w:t>
      </w:r>
      <w:r w:rsidRPr="008F1DF6">
        <w:rPr>
          <w:rFonts w:ascii="Arial" w:hAnsi="Arial" w:cs="Arial"/>
          <w:b/>
          <w:color w:val="000000"/>
          <w:sz w:val="20"/>
          <w:szCs w:val="20"/>
        </w:rPr>
        <w:t>adotados de forma combinada ou não:</w:t>
      </w:r>
    </w:p>
    <w:p w14:paraId="174B3ED3" w14:textId="77777777" w:rsidR="003E62D3" w:rsidRDefault="003E62D3" w:rsidP="005538D6">
      <w:pPr>
        <w:spacing w:before="100" w:beforeAutospacing="1" w:after="100" w:afterAutospacing="1" w:line="240" w:lineRule="auto"/>
        <w:ind w:left="2268"/>
        <w:jc w:val="both"/>
        <w:rPr>
          <w:rFonts w:ascii="Arial" w:hAnsi="Arial" w:cs="Arial"/>
          <w:color w:val="000000"/>
          <w:sz w:val="20"/>
          <w:szCs w:val="20"/>
        </w:rPr>
      </w:pPr>
      <w:r>
        <w:rPr>
          <w:rFonts w:ascii="Arial" w:hAnsi="Arial" w:cs="Arial"/>
          <w:color w:val="000000"/>
          <w:sz w:val="20"/>
          <w:szCs w:val="20"/>
        </w:rPr>
        <w:t>(...)</w:t>
      </w:r>
    </w:p>
    <w:p w14:paraId="3CB5ECCF" w14:textId="59EF69F1" w:rsidR="003E62D3" w:rsidRPr="005538D6" w:rsidRDefault="003E62D3" w:rsidP="005538D6">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8F1DF6">
        <w:rPr>
          <w:rFonts w:ascii="Arial" w:hAnsi="Arial" w:cs="Arial"/>
          <w:b/>
          <w:color w:val="000000"/>
          <w:sz w:val="20"/>
          <w:szCs w:val="20"/>
        </w:rPr>
        <w:t xml:space="preserve">IV - pesquisa direta com no mínimo </w:t>
      </w:r>
      <w:proofErr w:type="gramStart"/>
      <w:r w:rsidRPr="008F1DF6">
        <w:rPr>
          <w:rFonts w:ascii="Arial" w:hAnsi="Arial" w:cs="Arial"/>
          <w:b/>
          <w:color w:val="000000"/>
          <w:sz w:val="20"/>
          <w:szCs w:val="20"/>
        </w:rPr>
        <w:t>3</w:t>
      </w:r>
      <w:proofErr w:type="gramEnd"/>
      <w:r w:rsidRPr="008F1DF6">
        <w:rPr>
          <w:rFonts w:ascii="Arial" w:hAnsi="Arial" w:cs="Arial"/>
          <w:b/>
          <w:color w:val="000000"/>
          <w:sz w:val="20"/>
          <w:szCs w:val="20"/>
        </w:rPr>
        <w:t xml:space="preserve"> (três) fornecedores</w:t>
      </w:r>
      <w:r>
        <w:rPr>
          <w:rFonts w:ascii="Arial" w:hAnsi="Arial" w:cs="Arial"/>
          <w:color w:val="000000"/>
          <w:sz w:val="20"/>
          <w:szCs w:val="20"/>
        </w:rPr>
        <w:t>, mediante solicitação formal de cotação, desde que seja apresentada justificativa da escolha desses fornecedores e que não tenham sido obtidos os orçamentos com mais de 6 (seis) meses de antecedência da data de divulgação do edital;</w:t>
      </w:r>
      <w:r w:rsidR="005538D6">
        <w:rPr>
          <w:rFonts w:ascii="Arial" w:hAnsi="Arial" w:cs="Arial"/>
          <w:color w:val="000000"/>
          <w:sz w:val="20"/>
          <w:szCs w:val="20"/>
        </w:rPr>
        <w:t xml:space="preserve"> </w:t>
      </w:r>
    </w:p>
    <w:p w14:paraId="2A4A97F8" w14:textId="77777777" w:rsidR="00FE277A" w:rsidRPr="00FE277A" w:rsidRDefault="00FE277A" w:rsidP="005538D6">
      <w:pPr>
        <w:spacing w:before="100" w:beforeAutospacing="1" w:after="100" w:afterAutospacing="1" w:line="240" w:lineRule="auto"/>
        <w:ind w:firstLine="567"/>
        <w:jc w:val="both"/>
        <w:rPr>
          <w:rFonts w:ascii="Arial" w:eastAsia="Times New Roman" w:hAnsi="Arial" w:cs="Arial"/>
          <w:sz w:val="24"/>
          <w:szCs w:val="24"/>
          <w:lang w:eastAsia="pt-BR"/>
        </w:rPr>
      </w:pPr>
      <w:r w:rsidRPr="00FE277A">
        <w:rPr>
          <w:rFonts w:ascii="Arial" w:eastAsia="Times New Roman" w:hAnsi="Arial" w:cs="Arial"/>
          <w:sz w:val="24"/>
          <w:szCs w:val="24"/>
          <w:lang w:eastAsia="pt-BR"/>
        </w:rPr>
        <w:t>Nesse contexto, Cruz, Oliveira e Pimenta (2024) esclarecem:</w:t>
      </w:r>
    </w:p>
    <w:p w14:paraId="0AB4C59C" w14:textId="06230D5C" w:rsidR="00FE277A" w:rsidRPr="00801A82" w:rsidRDefault="00FE277A" w:rsidP="00801A82">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sidRPr="00FE277A">
        <w:rPr>
          <w:rFonts w:ascii="Arial" w:hAnsi="Arial" w:cs="Arial"/>
          <w:sz w:val="20"/>
        </w:rPr>
        <w:t xml:space="preserve">“Para aclarar, levantamos algumas situações que podem justificar este procedimento, como as urgências reais que não permitiriam o prazo mínimo de </w:t>
      </w:r>
      <w:proofErr w:type="gramStart"/>
      <w:r w:rsidRPr="00FE277A">
        <w:rPr>
          <w:rFonts w:ascii="Arial" w:hAnsi="Arial" w:cs="Arial"/>
          <w:sz w:val="20"/>
        </w:rPr>
        <w:t>3</w:t>
      </w:r>
      <w:proofErr w:type="gramEnd"/>
      <w:r w:rsidRPr="00FE277A">
        <w:rPr>
          <w:rFonts w:ascii="Arial" w:hAnsi="Arial" w:cs="Arial"/>
          <w:sz w:val="20"/>
        </w:rPr>
        <w:t xml:space="preserve"> (três) dias úteis para divulgação ou ainda casos onde a publicidade possa comprometer a eficácia do processo ou a segurança da contratação. </w:t>
      </w:r>
      <w:r w:rsidRPr="00FE277A">
        <w:rPr>
          <w:rFonts w:ascii="Arial" w:hAnsi="Arial" w:cs="Arial"/>
          <w:b/>
          <w:sz w:val="20"/>
        </w:rPr>
        <w:t xml:space="preserve">O procedimento, nestes casos, envolve a coleta direta de propostas (cotações), preferencialmente de pelo menos três fornecedores, quando possível. A seleção deve ainda priorizar a proposta mais vantajosa para a Administração. O inciso IV, do §1º do artigo 23, que valida a pesquisa direta com no mínimo três fornecedores como método de pesquisa de preços.” </w:t>
      </w:r>
      <w:r w:rsidRPr="00FE277A">
        <w:rPr>
          <w:rFonts w:ascii="Arial" w:hAnsi="Arial" w:cs="Arial"/>
          <w:sz w:val="20"/>
        </w:rPr>
        <w:t>(CRUZ</w:t>
      </w:r>
      <w:r>
        <w:rPr>
          <w:rFonts w:ascii="Arial" w:hAnsi="Arial" w:cs="Arial"/>
          <w:sz w:val="20"/>
        </w:rPr>
        <w:t>; OLIVEIRA; PIMENTA, 2024</w:t>
      </w:r>
      <w:r w:rsidRPr="00FE277A">
        <w:rPr>
          <w:rFonts w:ascii="Arial" w:hAnsi="Arial" w:cs="Arial"/>
          <w:sz w:val="20"/>
        </w:rPr>
        <w:t>).</w:t>
      </w:r>
      <w:r w:rsidR="005538D6">
        <w:rPr>
          <w:rFonts w:ascii="Arial" w:hAnsi="Arial" w:cs="Arial"/>
          <w:sz w:val="20"/>
        </w:rPr>
        <w:t xml:space="preserve"> </w:t>
      </w:r>
      <w:bookmarkStart w:id="2" w:name="_GoBack"/>
      <w:bookmarkEnd w:id="2"/>
    </w:p>
    <w:p w14:paraId="540DB435" w14:textId="77777777" w:rsidR="003E62D3" w:rsidRPr="003E62D3" w:rsidRDefault="00495E7F" w:rsidP="005538D6">
      <w:pPr>
        <w:spacing w:before="100" w:beforeAutospacing="1" w:after="100" w:afterAutospacing="1" w:line="24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Pois bem, os questionamentos anteriormente levantado</w:t>
      </w:r>
      <w:r w:rsidR="003E62D3" w:rsidRPr="003E62D3">
        <w:rPr>
          <w:rFonts w:ascii="Arial" w:eastAsia="Times New Roman" w:hAnsi="Arial" w:cs="Arial"/>
          <w:sz w:val="24"/>
          <w:szCs w:val="24"/>
          <w:lang w:eastAsia="pt-BR"/>
        </w:rPr>
        <w:t>s passam a encontrar resposta</w:t>
      </w:r>
      <w:r>
        <w:rPr>
          <w:rFonts w:ascii="Arial" w:eastAsia="Times New Roman" w:hAnsi="Arial" w:cs="Arial"/>
          <w:sz w:val="24"/>
          <w:szCs w:val="24"/>
          <w:lang w:eastAsia="pt-BR"/>
        </w:rPr>
        <w:t xml:space="preserve">s, </w:t>
      </w:r>
      <w:r w:rsidR="003E62D3" w:rsidRPr="003E62D3">
        <w:rPr>
          <w:rFonts w:ascii="Arial" w:eastAsia="Times New Roman" w:hAnsi="Arial" w:cs="Arial"/>
          <w:sz w:val="24"/>
          <w:szCs w:val="24"/>
          <w:lang w:eastAsia="pt-BR"/>
        </w:rPr>
        <w:t>as propostas que antecederiam a</w:t>
      </w:r>
      <w:r w:rsidR="008F1DF6">
        <w:rPr>
          <w:rFonts w:ascii="Arial" w:eastAsia="Times New Roman" w:hAnsi="Arial" w:cs="Arial"/>
          <w:sz w:val="24"/>
          <w:szCs w:val="24"/>
          <w:lang w:eastAsia="pt-BR"/>
        </w:rPr>
        <w:t xml:space="preserve"> divulgação prevista no §3º do A</w:t>
      </w:r>
      <w:r w:rsidR="003E62D3" w:rsidRPr="003E62D3">
        <w:rPr>
          <w:rFonts w:ascii="Arial" w:eastAsia="Times New Roman" w:hAnsi="Arial" w:cs="Arial"/>
          <w:sz w:val="24"/>
          <w:szCs w:val="24"/>
          <w:lang w:eastAsia="pt-BR"/>
        </w:rPr>
        <w:t xml:space="preserve">rt. 75 </w:t>
      </w:r>
      <w:r w:rsidR="00D22A51">
        <w:rPr>
          <w:rFonts w:ascii="Arial" w:eastAsia="Times New Roman" w:hAnsi="Arial" w:cs="Arial"/>
          <w:sz w:val="24"/>
          <w:szCs w:val="24"/>
          <w:lang w:eastAsia="pt-BR"/>
        </w:rPr>
        <w:t xml:space="preserve">são justamente </w:t>
      </w:r>
      <w:r w:rsidR="003E62D3" w:rsidRPr="003E62D3">
        <w:rPr>
          <w:rFonts w:ascii="Arial" w:eastAsia="Times New Roman" w:hAnsi="Arial" w:cs="Arial"/>
          <w:sz w:val="24"/>
          <w:szCs w:val="24"/>
          <w:lang w:eastAsia="pt-BR"/>
        </w:rPr>
        <w:t>aquelas obtidas por meio da coleta direta de cotações junto a fo</w:t>
      </w:r>
      <w:r w:rsidR="00D22A51">
        <w:rPr>
          <w:rFonts w:ascii="Arial" w:eastAsia="Times New Roman" w:hAnsi="Arial" w:cs="Arial"/>
          <w:sz w:val="24"/>
          <w:szCs w:val="24"/>
          <w:lang w:eastAsia="pt-BR"/>
        </w:rPr>
        <w:t xml:space="preserve">rnecedores. Assim, aquelas </w:t>
      </w:r>
      <w:r w:rsidR="003E62D3" w:rsidRPr="003E62D3">
        <w:rPr>
          <w:rFonts w:ascii="Arial" w:eastAsia="Times New Roman" w:hAnsi="Arial" w:cs="Arial"/>
          <w:sz w:val="24"/>
          <w:szCs w:val="24"/>
          <w:lang w:eastAsia="pt-BR"/>
        </w:rPr>
        <w:t>decorrentes da divulgação el</w:t>
      </w:r>
      <w:r w:rsidR="00D22A51">
        <w:rPr>
          <w:rFonts w:ascii="Arial" w:eastAsia="Times New Roman" w:hAnsi="Arial" w:cs="Arial"/>
          <w:sz w:val="24"/>
          <w:szCs w:val="24"/>
          <w:lang w:eastAsia="pt-BR"/>
        </w:rPr>
        <w:t xml:space="preserve">etrônica assumem </w:t>
      </w:r>
      <w:r w:rsidR="003E62D3" w:rsidRPr="003E62D3">
        <w:rPr>
          <w:rFonts w:ascii="Arial" w:eastAsia="Times New Roman" w:hAnsi="Arial" w:cs="Arial"/>
          <w:sz w:val="24"/>
          <w:szCs w:val="24"/>
          <w:lang w:eastAsia="pt-BR"/>
        </w:rPr>
        <w:t>n</w:t>
      </w:r>
      <w:r w:rsidR="00D22A51">
        <w:rPr>
          <w:rFonts w:ascii="Arial" w:eastAsia="Times New Roman" w:hAnsi="Arial" w:cs="Arial"/>
          <w:sz w:val="24"/>
          <w:szCs w:val="24"/>
          <w:lang w:eastAsia="pt-BR"/>
        </w:rPr>
        <w:t>atureza adicional, pois estão</w:t>
      </w:r>
      <w:r w:rsidR="003E62D3" w:rsidRPr="003E62D3">
        <w:rPr>
          <w:rFonts w:ascii="Arial" w:eastAsia="Times New Roman" w:hAnsi="Arial" w:cs="Arial"/>
          <w:sz w:val="24"/>
          <w:szCs w:val="24"/>
          <w:lang w:eastAsia="pt-BR"/>
        </w:rPr>
        <w:t xml:space="preserve"> </w:t>
      </w:r>
      <w:r w:rsidR="00D22A51">
        <w:rPr>
          <w:rFonts w:ascii="Arial" w:eastAsia="Times New Roman" w:hAnsi="Arial" w:cs="Arial"/>
          <w:sz w:val="24"/>
          <w:szCs w:val="24"/>
          <w:lang w:eastAsia="pt-BR"/>
        </w:rPr>
        <w:t xml:space="preserve">se somando às </w:t>
      </w:r>
      <w:r w:rsidR="003E62D3" w:rsidRPr="003E62D3">
        <w:rPr>
          <w:rFonts w:ascii="Arial" w:eastAsia="Times New Roman" w:hAnsi="Arial" w:cs="Arial"/>
          <w:sz w:val="24"/>
          <w:szCs w:val="24"/>
          <w:lang w:eastAsia="pt-BR"/>
        </w:rPr>
        <w:t xml:space="preserve">obtidas </w:t>
      </w:r>
      <w:r w:rsidR="008F1DF6">
        <w:rPr>
          <w:rFonts w:ascii="Arial" w:eastAsia="Times New Roman" w:hAnsi="Arial" w:cs="Arial"/>
          <w:sz w:val="24"/>
          <w:szCs w:val="24"/>
          <w:lang w:eastAsia="pt-BR"/>
        </w:rPr>
        <w:t>pela Administração</w:t>
      </w:r>
      <w:r w:rsidR="003E62D3" w:rsidRPr="003E62D3">
        <w:rPr>
          <w:rFonts w:ascii="Arial" w:eastAsia="Times New Roman" w:hAnsi="Arial" w:cs="Arial"/>
          <w:sz w:val="24"/>
          <w:szCs w:val="24"/>
          <w:lang w:eastAsia="pt-BR"/>
        </w:rPr>
        <w:t>.</w:t>
      </w:r>
    </w:p>
    <w:p w14:paraId="62C7F00E" w14:textId="77777777" w:rsidR="005538D6" w:rsidRDefault="00F43E7B" w:rsidP="005538D6">
      <w:pPr>
        <w:spacing w:before="100" w:beforeAutospacing="1" w:after="100" w:afterAutospacing="1" w:line="240" w:lineRule="auto"/>
        <w:ind w:firstLine="708"/>
        <w:jc w:val="both"/>
        <w:rPr>
          <w:rFonts w:ascii="Arial" w:eastAsia="Times New Roman" w:hAnsi="Arial" w:cs="Arial"/>
          <w:sz w:val="24"/>
          <w:szCs w:val="24"/>
          <w:lang w:eastAsia="pt-BR"/>
        </w:rPr>
      </w:pPr>
      <w:r w:rsidRPr="00F43E7B">
        <w:rPr>
          <w:rFonts w:ascii="Arial" w:eastAsia="Times New Roman" w:hAnsi="Arial" w:cs="Arial"/>
          <w:sz w:val="24"/>
          <w:szCs w:val="24"/>
          <w:lang w:eastAsia="pt-BR"/>
        </w:rPr>
        <w:t>Isso não significa, contudo, que a Administração Pública esteja autorizada a afastar indiscriminadamente a divulgação e</w:t>
      </w:r>
      <w:r w:rsidR="008F1DF6">
        <w:rPr>
          <w:rFonts w:ascii="Arial" w:eastAsia="Times New Roman" w:hAnsi="Arial" w:cs="Arial"/>
          <w:sz w:val="24"/>
          <w:szCs w:val="24"/>
          <w:lang w:eastAsia="pt-BR"/>
        </w:rPr>
        <w:t>letrônica prevista na legislação. Embora seja possível realizar a contratação sem</w:t>
      </w:r>
      <w:r w:rsidRPr="00F43E7B">
        <w:rPr>
          <w:rFonts w:ascii="Arial" w:eastAsia="Times New Roman" w:hAnsi="Arial" w:cs="Arial"/>
          <w:sz w:val="24"/>
          <w:szCs w:val="24"/>
          <w:lang w:eastAsia="pt-BR"/>
        </w:rPr>
        <w:t xml:space="preserve"> publ</w:t>
      </w:r>
      <w:r w:rsidR="008F1DF6">
        <w:rPr>
          <w:rFonts w:ascii="Arial" w:eastAsia="Times New Roman" w:hAnsi="Arial" w:cs="Arial"/>
          <w:sz w:val="24"/>
          <w:szCs w:val="24"/>
          <w:lang w:eastAsia="pt-BR"/>
        </w:rPr>
        <w:t>icação do aviso eletrônico, tal</w:t>
      </w:r>
      <w:r w:rsidRPr="00F43E7B">
        <w:rPr>
          <w:rFonts w:ascii="Arial" w:eastAsia="Times New Roman" w:hAnsi="Arial" w:cs="Arial"/>
          <w:sz w:val="24"/>
          <w:szCs w:val="24"/>
          <w:lang w:eastAsia="pt-BR"/>
        </w:rPr>
        <w:t xml:space="preserve"> medida deve ser adotada com cautela e sempre acompanhada de justificativa compatível com o caso concreto.</w:t>
      </w:r>
    </w:p>
    <w:p w14:paraId="721B69BB" w14:textId="674525CC" w:rsidR="00F43E7B" w:rsidRPr="00F43E7B" w:rsidRDefault="00F43E7B" w:rsidP="005538D6">
      <w:pPr>
        <w:spacing w:before="100" w:beforeAutospacing="1" w:after="100" w:afterAutospacing="1" w:line="240" w:lineRule="auto"/>
        <w:ind w:firstLine="708"/>
        <w:jc w:val="both"/>
        <w:rPr>
          <w:rFonts w:ascii="Arial" w:eastAsia="Times New Roman" w:hAnsi="Arial" w:cs="Arial"/>
          <w:sz w:val="24"/>
          <w:szCs w:val="24"/>
          <w:lang w:eastAsia="pt-BR"/>
        </w:rPr>
      </w:pPr>
      <w:r w:rsidRPr="00F43E7B">
        <w:rPr>
          <w:rFonts w:ascii="Arial" w:eastAsia="Times New Roman" w:hAnsi="Arial" w:cs="Arial"/>
          <w:sz w:val="24"/>
          <w:szCs w:val="24"/>
          <w:lang w:eastAsia="pt-BR"/>
        </w:rPr>
        <w:t>Nas hipóteses em que a Administração invoque situações emergenciais para justificar a não realização do procediment</w:t>
      </w:r>
      <w:r w:rsidR="008F1DF6">
        <w:rPr>
          <w:rFonts w:ascii="Arial" w:eastAsia="Times New Roman" w:hAnsi="Arial" w:cs="Arial"/>
          <w:sz w:val="24"/>
          <w:szCs w:val="24"/>
          <w:lang w:eastAsia="pt-BR"/>
        </w:rPr>
        <w:t xml:space="preserve">o eletrônico, </w:t>
      </w:r>
      <w:r w:rsidR="00D22A51">
        <w:rPr>
          <w:rFonts w:ascii="Arial" w:eastAsia="Times New Roman" w:hAnsi="Arial" w:cs="Arial"/>
          <w:sz w:val="24"/>
          <w:szCs w:val="24"/>
          <w:lang w:eastAsia="pt-BR"/>
        </w:rPr>
        <w:t>é</w:t>
      </w:r>
      <w:r w:rsidR="008F1DF6">
        <w:rPr>
          <w:rFonts w:ascii="Arial" w:eastAsia="Times New Roman" w:hAnsi="Arial" w:cs="Arial"/>
          <w:sz w:val="24"/>
          <w:szCs w:val="24"/>
          <w:lang w:eastAsia="pt-BR"/>
        </w:rPr>
        <w:t xml:space="preserve"> primordial analisar a origem d</w:t>
      </w:r>
      <w:r w:rsidRPr="00F43E7B">
        <w:rPr>
          <w:rFonts w:ascii="Arial" w:eastAsia="Times New Roman" w:hAnsi="Arial" w:cs="Arial"/>
          <w:sz w:val="24"/>
          <w:szCs w:val="24"/>
          <w:lang w:eastAsia="pt-BR"/>
        </w:rPr>
        <w:t xml:space="preserve">a emergência. </w:t>
      </w:r>
      <w:r w:rsidR="00D22A51">
        <w:rPr>
          <w:rFonts w:ascii="Arial" w:eastAsia="Times New Roman" w:hAnsi="Arial" w:cs="Arial"/>
          <w:sz w:val="24"/>
          <w:szCs w:val="24"/>
          <w:lang w:eastAsia="pt-BR"/>
        </w:rPr>
        <w:t>Devemos</w:t>
      </w:r>
      <w:r w:rsidRPr="00F43E7B">
        <w:rPr>
          <w:rFonts w:ascii="Arial" w:eastAsia="Times New Roman" w:hAnsi="Arial" w:cs="Arial"/>
          <w:sz w:val="24"/>
          <w:szCs w:val="24"/>
          <w:lang w:eastAsia="pt-BR"/>
        </w:rPr>
        <w:t xml:space="preserve"> verificar se ela decorre efetivamente de fato superveniente e imprevisível ou se foi provocada pela au</w:t>
      </w:r>
      <w:r w:rsidR="00D22A51">
        <w:rPr>
          <w:rFonts w:ascii="Arial" w:eastAsia="Times New Roman" w:hAnsi="Arial" w:cs="Arial"/>
          <w:sz w:val="24"/>
          <w:szCs w:val="24"/>
          <w:lang w:eastAsia="pt-BR"/>
        </w:rPr>
        <w:t>sência de planejamento, omissão</w:t>
      </w:r>
      <w:r w:rsidRPr="00F43E7B">
        <w:rPr>
          <w:rFonts w:ascii="Arial" w:eastAsia="Times New Roman" w:hAnsi="Arial" w:cs="Arial"/>
          <w:sz w:val="24"/>
          <w:szCs w:val="24"/>
          <w:lang w:eastAsia="pt-BR"/>
        </w:rPr>
        <w:t xml:space="preserve"> ou pela não adoção de providências em momento oportuno. Neste último caso, a urgência deixa de possuir natureza </w:t>
      </w:r>
      <w:r w:rsidRPr="00F43E7B">
        <w:rPr>
          <w:rFonts w:ascii="Arial" w:eastAsia="Times New Roman" w:hAnsi="Arial" w:cs="Arial"/>
          <w:sz w:val="24"/>
          <w:szCs w:val="24"/>
          <w:lang w:eastAsia="pt-BR"/>
        </w:rPr>
        <w:lastRenderedPageBreak/>
        <w:t xml:space="preserve">excepcional e passa a decorrer </w:t>
      </w:r>
      <w:r w:rsidR="00D22A51">
        <w:rPr>
          <w:rFonts w:ascii="Arial" w:eastAsia="Times New Roman" w:hAnsi="Arial" w:cs="Arial"/>
          <w:sz w:val="24"/>
          <w:szCs w:val="24"/>
          <w:lang w:eastAsia="pt-BR"/>
        </w:rPr>
        <w:t>de</w:t>
      </w:r>
      <w:r w:rsidRPr="00F43E7B">
        <w:rPr>
          <w:rFonts w:ascii="Arial" w:eastAsia="Times New Roman" w:hAnsi="Arial" w:cs="Arial"/>
          <w:sz w:val="24"/>
          <w:szCs w:val="24"/>
          <w:lang w:eastAsia="pt-BR"/>
        </w:rPr>
        <w:t xml:space="preserve"> </w:t>
      </w:r>
      <w:r w:rsidR="00D22A51">
        <w:rPr>
          <w:rFonts w:ascii="Arial" w:eastAsia="Times New Roman" w:hAnsi="Arial" w:cs="Arial"/>
          <w:sz w:val="24"/>
          <w:szCs w:val="24"/>
          <w:lang w:eastAsia="pt-BR"/>
        </w:rPr>
        <w:t xml:space="preserve">falha da </w:t>
      </w:r>
      <w:r w:rsidRPr="00F43E7B">
        <w:rPr>
          <w:rFonts w:ascii="Arial" w:eastAsia="Times New Roman" w:hAnsi="Arial" w:cs="Arial"/>
          <w:sz w:val="24"/>
          <w:szCs w:val="24"/>
          <w:lang w:eastAsia="pt-BR"/>
        </w:rPr>
        <w:t>atuação administrativa</w:t>
      </w:r>
      <w:r w:rsidR="008F1DF6">
        <w:rPr>
          <w:rFonts w:ascii="Arial" w:eastAsia="Times New Roman" w:hAnsi="Arial" w:cs="Arial"/>
          <w:sz w:val="24"/>
          <w:szCs w:val="24"/>
          <w:lang w:eastAsia="pt-BR"/>
        </w:rPr>
        <w:t xml:space="preserve"> podendo </w:t>
      </w:r>
      <w:r w:rsidRPr="00F43E7B">
        <w:rPr>
          <w:rFonts w:ascii="Arial" w:eastAsia="Times New Roman" w:hAnsi="Arial" w:cs="Arial"/>
          <w:sz w:val="24"/>
          <w:szCs w:val="24"/>
          <w:lang w:eastAsia="pt-BR"/>
        </w:rPr>
        <w:t>ensejar questionamentos e eventual responsabilização dos agentes públicos envolvidos.</w:t>
      </w:r>
    </w:p>
    <w:p w14:paraId="20B41E1A" w14:textId="77777777" w:rsidR="00F43E7B" w:rsidRPr="00F43E7B" w:rsidRDefault="00D22A51" w:rsidP="005538D6">
      <w:pPr>
        <w:spacing w:before="100" w:beforeAutospacing="1" w:after="100" w:afterAutospacing="1" w:line="240" w:lineRule="auto"/>
        <w:ind w:firstLine="567"/>
        <w:jc w:val="both"/>
        <w:rPr>
          <w:rFonts w:ascii="Arial" w:eastAsia="Times New Roman" w:hAnsi="Arial" w:cs="Arial"/>
          <w:sz w:val="24"/>
          <w:szCs w:val="24"/>
          <w:lang w:eastAsia="pt-BR"/>
        </w:rPr>
      </w:pPr>
      <w:r>
        <w:rPr>
          <w:rFonts w:ascii="Arial" w:eastAsia="Times New Roman" w:hAnsi="Arial" w:cs="Arial"/>
          <w:sz w:val="24"/>
          <w:szCs w:val="24"/>
          <w:lang w:eastAsia="pt-BR"/>
        </w:rPr>
        <w:t>N</w:t>
      </w:r>
      <w:r w:rsidR="008F1DF6">
        <w:rPr>
          <w:rFonts w:ascii="Arial" w:eastAsia="Times New Roman" w:hAnsi="Arial" w:cs="Arial"/>
          <w:sz w:val="24"/>
          <w:szCs w:val="24"/>
          <w:lang w:eastAsia="pt-BR"/>
        </w:rPr>
        <w:t>ão podemos</w:t>
      </w:r>
      <w:r w:rsidR="00F43E7B" w:rsidRPr="00F43E7B">
        <w:rPr>
          <w:rFonts w:ascii="Arial" w:eastAsia="Times New Roman" w:hAnsi="Arial" w:cs="Arial"/>
          <w:sz w:val="24"/>
          <w:szCs w:val="24"/>
          <w:lang w:eastAsia="pt-BR"/>
        </w:rPr>
        <w:t xml:space="preserve"> </w:t>
      </w:r>
      <w:r>
        <w:rPr>
          <w:rFonts w:ascii="Arial" w:eastAsia="Times New Roman" w:hAnsi="Arial" w:cs="Arial"/>
          <w:sz w:val="24"/>
          <w:szCs w:val="24"/>
          <w:lang w:eastAsia="pt-BR"/>
        </w:rPr>
        <w:t>ainda perder de vista que o planejamento, a</w:t>
      </w:r>
      <w:r w:rsidR="00F43E7B" w:rsidRPr="00F43E7B">
        <w:rPr>
          <w:rFonts w:ascii="Arial" w:eastAsia="Times New Roman" w:hAnsi="Arial" w:cs="Arial"/>
          <w:sz w:val="24"/>
          <w:szCs w:val="24"/>
          <w:lang w:eastAsia="pt-BR"/>
        </w:rPr>
        <w:t xml:space="preserve"> motivação, </w:t>
      </w:r>
      <w:r>
        <w:rPr>
          <w:rFonts w:ascii="Arial" w:eastAsia="Times New Roman" w:hAnsi="Arial" w:cs="Arial"/>
          <w:sz w:val="24"/>
          <w:szCs w:val="24"/>
          <w:lang w:eastAsia="pt-BR"/>
        </w:rPr>
        <w:t xml:space="preserve">a </w:t>
      </w:r>
      <w:r w:rsidR="00F43E7B" w:rsidRPr="00F43E7B">
        <w:rPr>
          <w:rFonts w:ascii="Arial" w:eastAsia="Times New Roman" w:hAnsi="Arial" w:cs="Arial"/>
          <w:sz w:val="24"/>
          <w:szCs w:val="24"/>
          <w:lang w:eastAsia="pt-BR"/>
        </w:rPr>
        <w:t>publicidade e a transparência figuram entre os princíp</w:t>
      </w:r>
      <w:r>
        <w:rPr>
          <w:rFonts w:ascii="Arial" w:eastAsia="Times New Roman" w:hAnsi="Arial" w:cs="Arial"/>
          <w:sz w:val="24"/>
          <w:szCs w:val="24"/>
          <w:lang w:eastAsia="pt-BR"/>
        </w:rPr>
        <w:t>ios expressamente previstos no A</w:t>
      </w:r>
      <w:r w:rsidR="00F43E7B" w:rsidRPr="00F43E7B">
        <w:rPr>
          <w:rFonts w:ascii="Arial" w:eastAsia="Times New Roman" w:hAnsi="Arial" w:cs="Arial"/>
          <w:sz w:val="24"/>
          <w:szCs w:val="24"/>
          <w:lang w:eastAsia="pt-BR"/>
        </w:rPr>
        <w:t>rt. 5º da Lei nº 14.133/21. Assim, ainda que se admita a não realização do procedimento eletrônico em situações específicas, a Administração deverá demonstrar de forma clara as razões que justificaram a medida, bem como a vantajosidade da contratação realizada.</w:t>
      </w:r>
    </w:p>
    <w:p w14:paraId="38F385F7" w14:textId="0502CF79" w:rsidR="001C5633" w:rsidRPr="004D097F" w:rsidRDefault="00F43E7B" w:rsidP="004D097F">
      <w:pPr>
        <w:pStyle w:val="textojustificadorecuoprimeiralinha"/>
        <w:shd w:val="clear" w:color="auto" w:fill="FFFFFF"/>
        <w:spacing w:before="0" w:beforeAutospacing="0" w:after="0" w:afterAutospacing="0"/>
        <w:ind w:left="2268"/>
        <w:jc w:val="both"/>
        <w:textAlignment w:val="baseline"/>
        <w:rPr>
          <w:rFonts w:ascii="Arial" w:hAnsi="Arial" w:cs="Arial"/>
          <w:color w:val="000000" w:themeColor="text1"/>
          <w:sz w:val="20"/>
        </w:rPr>
      </w:pPr>
      <w:r>
        <w:rPr>
          <w:rFonts w:ascii="Arial" w:hAnsi="Arial" w:cs="Arial"/>
          <w:color w:val="000000"/>
          <w:sz w:val="20"/>
          <w:szCs w:val="20"/>
        </w:rPr>
        <w:t xml:space="preserve">Art. 5º Na aplicação desta Lei, serão observados os princípios da legalidade, da impessoalidade, da moralidade, </w:t>
      </w:r>
      <w:r w:rsidRPr="00F43E7B">
        <w:rPr>
          <w:rFonts w:ascii="Arial" w:hAnsi="Arial" w:cs="Arial"/>
          <w:b/>
          <w:color w:val="000000"/>
          <w:sz w:val="20"/>
          <w:szCs w:val="20"/>
        </w:rPr>
        <w:t>da publicidade</w:t>
      </w:r>
      <w:r>
        <w:rPr>
          <w:rFonts w:ascii="Arial" w:hAnsi="Arial" w:cs="Arial"/>
          <w:color w:val="000000"/>
          <w:sz w:val="20"/>
          <w:szCs w:val="20"/>
        </w:rPr>
        <w:t xml:space="preserve">, da eficiência, do interesse público, da probidade administrativa, da igualdade, </w:t>
      </w:r>
      <w:r w:rsidRPr="00D22A51">
        <w:rPr>
          <w:rFonts w:ascii="Arial" w:hAnsi="Arial" w:cs="Arial"/>
          <w:b/>
          <w:color w:val="000000"/>
          <w:sz w:val="20"/>
          <w:szCs w:val="20"/>
        </w:rPr>
        <w:t>do planejamento</w:t>
      </w:r>
      <w:r>
        <w:rPr>
          <w:rFonts w:ascii="Arial" w:hAnsi="Arial" w:cs="Arial"/>
          <w:color w:val="000000"/>
          <w:sz w:val="20"/>
          <w:szCs w:val="20"/>
        </w:rPr>
        <w:t xml:space="preserve">, </w:t>
      </w:r>
      <w:r w:rsidRPr="00F43E7B">
        <w:rPr>
          <w:rFonts w:ascii="Arial" w:hAnsi="Arial" w:cs="Arial"/>
          <w:b/>
          <w:color w:val="000000"/>
          <w:sz w:val="20"/>
          <w:szCs w:val="20"/>
        </w:rPr>
        <w:t>da transparência</w:t>
      </w:r>
      <w:r>
        <w:rPr>
          <w:rFonts w:ascii="Arial" w:hAnsi="Arial" w:cs="Arial"/>
          <w:color w:val="000000"/>
          <w:sz w:val="20"/>
          <w:szCs w:val="20"/>
        </w:rPr>
        <w:t xml:space="preserve">, da eficácia, da segregação de funções, </w:t>
      </w:r>
      <w:r w:rsidRPr="00F43E7B">
        <w:rPr>
          <w:rFonts w:ascii="Arial" w:hAnsi="Arial" w:cs="Arial"/>
          <w:b/>
          <w:color w:val="000000"/>
          <w:sz w:val="20"/>
          <w:szCs w:val="20"/>
        </w:rPr>
        <w:t>da motivação</w:t>
      </w:r>
      <w:r>
        <w:rPr>
          <w:rFonts w:ascii="Arial" w:hAnsi="Arial" w:cs="Arial"/>
          <w:color w:val="000000"/>
          <w:sz w:val="20"/>
          <w:szCs w:val="20"/>
        </w:rPr>
        <w:t>, da vinculação ao edital, do julgamento objetivo, da segurança jurídica, da razoabilidade, da competitividade, da proporcionalidade, da celeridade, da economicidade e do desenvolvimento nacional sustentável, assim como as disposições do </w:t>
      </w:r>
      <w:r w:rsidRPr="00F43E7B">
        <w:rPr>
          <w:rFonts w:ascii="Arial" w:hAnsi="Arial" w:cs="Arial"/>
          <w:sz w:val="20"/>
          <w:szCs w:val="20"/>
        </w:rPr>
        <w:t xml:space="preserve">Decreto-Lei nº 4.657, de </w:t>
      </w:r>
      <w:proofErr w:type="gramStart"/>
      <w:r w:rsidRPr="00F43E7B">
        <w:rPr>
          <w:rFonts w:ascii="Arial" w:hAnsi="Arial" w:cs="Arial"/>
          <w:sz w:val="20"/>
          <w:szCs w:val="20"/>
        </w:rPr>
        <w:t>4</w:t>
      </w:r>
      <w:proofErr w:type="gramEnd"/>
      <w:r w:rsidRPr="00F43E7B">
        <w:rPr>
          <w:rFonts w:ascii="Arial" w:hAnsi="Arial" w:cs="Arial"/>
          <w:sz w:val="20"/>
          <w:szCs w:val="20"/>
        </w:rPr>
        <w:t xml:space="preserve"> de setembro de 1942 (Lei de Introdução às Normas do Direito Brasileiro)</w:t>
      </w:r>
      <w:r>
        <w:rPr>
          <w:rFonts w:ascii="Arial" w:hAnsi="Arial" w:cs="Arial"/>
          <w:color w:val="000000"/>
          <w:sz w:val="20"/>
          <w:szCs w:val="20"/>
        </w:rPr>
        <w:t>.</w:t>
      </w:r>
      <w:r w:rsidR="005538D6">
        <w:rPr>
          <w:rFonts w:ascii="Arial" w:hAnsi="Arial" w:cs="Arial"/>
          <w:color w:val="000000"/>
          <w:sz w:val="20"/>
          <w:szCs w:val="20"/>
        </w:rPr>
        <w:t xml:space="preserve"> </w:t>
      </w:r>
    </w:p>
    <w:p w14:paraId="7167293F" w14:textId="77777777" w:rsidR="001C5633" w:rsidRPr="008F1DF6" w:rsidRDefault="008F1DF6" w:rsidP="005538D6">
      <w:pPr>
        <w:spacing w:before="100" w:beforeAutospacing="1" w:after="100" w:afterAutospacing="1" w:line="240" w:lineRule="auto"/>
        <w:ind w:firstLine="708"/>
        <w:jc w:val="both"/>
        <w:rPr>
          <w:rFonts w:ascii="Arial" w:eastAsia="Times New Roman" w:hAnsi="Arial" w:cs="Arial"/>
          <w:sz w:val="24"/>
          <w:szCs w:val="24"/>
          <w:lang w:eastAsia="pt-BR"/>
        </w:rPr>
      </w:pPr>
      <w:r w:rsidRPr="008F1DF6">
        <w:rPr>
          <w:rFonts w:ascii="Arial" w:eastAsia="Times New Roman" w:hAnsi="Arial" w:cs="Arial"/>
          <w:sz w:val="24"/>
          <w:szCs w:val="24"/>
          <w:lang w:eastAsia="pt-BR"/>
        </w:rPr>
        <w:t>Além disso, a inexistência de divulgação prévia do procedimento não elimina a obrigação de dar publicidade à con</w:t>
      </w:r>
      <w:r w:rsidR="00D22A51">
        <w:rPr>
          <w:rFonts w:ascii="Arial" w:eastAsia="Times New Roman" w:hAnsi="Arial" w:cs="Arial"/>
          <w:sz w:val="24"/>
          <w:szCs w:val="24"/>
          <w:lang w:eastAsia="pt-BR"/>
        </w:rPr>
        <w:t>tratação realizada, devendo a mesma</w:t>
      </w:r>
      <w:r w:rsidRPr="008F1DF6">
        <w:rPr>
          <w:rFonts w:ascii="Arial" w:eastAsia="Times New Roman" w:hAnsi="Arial" w:cs="Arial"/>
          <w:sz w:val="24"/>
          <w:szCs w:val="24"/>
          <w:lang w:eastAsia="pt-BR"/>
        </w:rPr>
        <w:t xml:space="preserve"> ser posteriormente disponibilizada no </w:t>
      </w:r>
      <w:r>
        <w:rPr>
          <w:rFonts w:ascii="Arial" w:eastAsia="Times New Roman" w:hAnsi="Arial" w:cs="Arial"/>
          <w:sz w:val="24"/>
          <w:szCs w:val="24"/>
          <w:lang w:eastAsia="pt-BR"/>
        </w:rPr>
        <w:t>PNCP, nos termos do A</w:t>
      </w:r>
      <w:r w:rsidRPr="008F1DF6">
        <w:rPr>
          <w:rFonts w:ascii="Arial" w:eastAsia="Times New Roman" w:hAnsi="Arial" w:cs="Arial"/>
          <w:sz w:val="24"/>
          <w:szCs w:val="24"/>
          <w:lang w:eastAsia="pt-BR"/>
        </w:rPr>
        <w:t>rt. 94 c/c</w:t>
      </w:r>
      <w:r>
        <w:rPr>
          <w:rFonts w:ascii="Arial" w:eastAsia="Times New Roman" w:hAnsi="Arial" w:cs="Arial"/>
          <w:sz w:val="24"/>
          <w:szCs w:val="24"/>
          <w:lang w:eastAsia="pt-BR"/>
        </w:rPr>
        <w:t xml:space="preserve"> os incisos III, IV, V e VI do A</w:t>
      </w:r>
      <w:r w:rsidRPr="008F1DF6">
        <w:rPr>
          <w:rFonts w:ascii="Arial" w:eastAsia="Times New Roman" w:hAnsi="Arial" w:cs="Arial"/>
          <w:sz w:val="24"/>
          <w:szCs w:val="24"/>
          <w:lang w:eastAsia="pt-BR"/>
        </w:rPr>
        <w:t>rt. 174 da Lei nº 14.133/21, assegurando a transparência e o controle dos atos praticados pela Administração Pública.</w:t>
      </w:r>
    </w:p>
    <w:p w14:paraId="1DA651E5" w14:textId="1F78BE74" w:rsidR="00215B8D" w:rsidRPr="00C76513" w:rsidRDefault="001C5633" w:rsidP="001C5633">
      <w:pPr>
        <w:tabs>
          <w:tab w:val="left" w:pos="1966"/>
        </w:tabs>
        <w:jc w:val="both"/>
        <w:rPr>
          <w:rFonts w:ascii="Arial" w:hAnsi="Arial" w:cs="Arial"/>
          <w:b/>
          <w:sz w:val="24"/>
          <w:szCs w:val="20"/>
        </w:rPr>
      </w:pPr>
      <w:r>
        <w:rPr>
          <w:rFonts w:ascii="Arial" w:hAnsi="Arial" w:cs="Arial"/>
          <w:b/>
          <w:sz w:val="24"/>
          <w:szCs w:val="20"/>
        </w:rPr>
        <w:t>5</w:t>
      </w:r>
      <w:r w:rsidR="00C76513" w:rsidRPr="00C76513">
        <w:rPr>
          <w:rFonts w:ascii="Arial" w:hAnsi="Arial" w:cs="Arial"/>
          <w:b/>
          <w:sz w:val="24"/>
          <w:szCs w:val="20"/>
        </w:rPr>
        <w:t xml:space="preserve"> Conclusão</w:t>
      </w:r>
    </w:p>
    <w:p w14:paraId="10A08959" w14:textId="4211C8A8" w:rsidR="00C876D9" w:rsidRPr="00C876D9" w:rsidRDefault="00C876D9" w:rsidP="005538D6">
      <w:pPr>
        <w:spacing w:before="100" w:beforeAutospacing="1" w:after="100" w:afterAutospacing="1"/>
        <w:ind w:firstLine="708"/>
        <w:jc w:val="both"/>
        <w:rPr>
          <w:rFonts w:ascii="Arial" w:eastAsia="Times New Roman" w:hAnsi="Arial" w:cs="Arial"/>
          <w:sz w:val="24"/>
          <w:szCs w:val="24"/>
          <w:lang w:eastAsia="pt-BR"/>
        </w:rPr>
      </w:pPr>
      <w:r w:rsidRPr="00C876D9">
        <w:rPr>
          <w:rFonts w:ascii="Arial" w:eastAsia="Times New Roman" w:hAnsi="Arial" w:cs="Arial"/>
          <w:sz w:val="24"/>
          <w:szCs w:val="24"/>
          <w:lang w:eastAsia="pt-BR"/>
        </w:rPr>
        <w:t xml:space="preserve">Conclui-se que a dispensa eletrônica </w:t>
      </w:r>
      <w:r w:rsidRPr="004D097F">
        <w:rPr>
          <w:rFonts w:ascii="Arial" w:eastAsia="Times New Roman" w:hAnsi="Arial" w:cs="Arial"/>
          <w:sz w:val="24"/>
          <w:szCs w:val="24"/>
          <w:lang w:eastAsia="pt-BR"/>
        </w:rPr>
        <w:t>prevista n</w:t>
      </w:r>
      <w:r w:rsidR="004D097F">
        <w:rPr>
          <w:rFonts w:ascii="Arial" w:eastAsia="Times New Roman" w:hAnsi="Arial" w:cs="Arial"/>
          <w:sz w:val="24"/>
          <w:szCs w:val="24"/>
          <w:lang w:eastAsia="pt-BR"/>
        </w:rPr>
        <w:t xml:space="preserve">a regulamentação federal </w:t>
      </w:r>
      <w:r w:rsidRPr="00C876D9">
        <w:rPr>
          <w:rFonts w:ascii="Arial" w:eastAsia="Times New Roman" w:hAnsi="Arial" w:cs="Arial"/>
          <w:sz w:val="24"/>
          <w:szCs w:val="24"/>
          <w:lang w:eastAsia="pt-BR"/>
        </w:rPr>
        <w:t>não pode ser tratada como um procedimento engessado. Na prática, a própria aplicação da Instrução Normativa SEG</w:t>
      </w:r>
      <w:r w:rsidR="00150E97">
        <w:rPr>
          <w:rFonts w:ascii="Arial" w:eastAsia="Times New Roman" w:hAnsi="Arial" w:cs="Arial"/>
          <w:sz w:val="24"/>
          <w:szCs w:val="24"/>
          <w:lang w:eastAsia="pt-BR"/>
        </w:rPr>
        <w:t>ES/ME nº 67/2021 demonstrou que</w:t>
      </w:r>
      <w:r w:rsidRPr="00C876D9">
        <w:rPr>
          <w:rFonts w:ascii="Arial" w:eastAsia="Times New Roman" w:hAnsi="Arial" w:cs="Arial"/>
          <w:sz w:val="24"/>
          <w:szCs w:val="24"/>
          <w:lang w:eastAsia="pt-BR"/>
        </w:rPr>
        <w:t xml:space="preserve"> em muitos casos, os prazos do modo de disputa aberto acabam tornando a contratação direta mais demorada do que deveria, aproximando o procedimento daquilo que muitos passaram a chamar de “</w:t>
      </w:r>
      <w:proofErr w:type="spellStart"/>
      <w:r w:rsidRPr="00C876D9">
        <w:rPr>
          <w:rFonts w:ascii="Arial" w:eastAsia="Times New Roman" w:hAnsi="Arial" w:cs="Arial"/>
          <w:sz w:val="24"/>
          <w:szCs w:val="24"/>
          <w:lang w:eastAsia="pt-BR"/>
        </w:rPr>
        <w:t>mini-pregão</w:t>
      </w:r>
      <w:proofErr w:type="spellEnd"/>
      <w:r w:rsidRPr="00C876D9">
        <w:rPr>
          <w:rFonts w:ascii="Arial" w:eastAsia="Times New Roman" w:hAnsi="Arial" w:cs="Arial"/>
          <w:sz w:val="24"/>
          <w:szCs w:val="24"/>
          <w:lang w:eastAsia="pt-BR"/>
        </w:rPr>
        <w:t>”.</w:t>
      </w:r>
    </w:p>
    <w:p w14:paraId="79C1D5EC" w14:textId="77777777" w:rsidR="00150E97" w:rsidRDefault="00C876D9" w:rsidP="005538D6">
      <w:pPr>
        <w:spacing w:before="100" w:beforeAutospacing="1" w:after="100" w:afterAutospacing="1"/>
        <w:ind w:firstLine="708"/>
        <w:jc w:val="both"/>
        <w:rPr>
          <w:rFonts w:ascii="Arial" w:eastAsia="Times New Roman" w:hAnsi="Arial" w:cs="Arial"/>
          <w:sz w:val="24"/>
          <w:szCs w:val="24"/>
          <w:lang w:eastAsia="pt-BR"/>
        </w:rPr>
      </w:pPr>
      <w:r w:rsidRPr="00C876D9">
        <w:rPr>
          <w:rFonts w:ascii="Arial" w:eastAsia="Times New Roman" w:hAnsi="Arial" w:cs="Arial"/>
          <w:sz w:val="24"/>
          <w:szCs w:val="24"/>
          <w:lang w:eastAsia="pt-BR"/>
        </w:rPr>
        <w:t xml:space="preserve">Nesse contexto, a utilização do modo de disputa fechado surge como </w:t>
      </w:r>
      <w:r w:rsidR="00150E97">
        <w:rPr>
          <w:rFonts w:ascii="Arial" w:eastAsia="Times New Roman" w:hAnsi="Arial" w:cs="Arial"/>
          <w:sz w:val="24"/>
          <w:szCs w:val="24"/>
          <w:lang w:eastAsia="pt-BR"/>
        </w:rPr>
        <w:t xml:space="preserve">uma </w:t>
      </w:r>
      <w:r w:rsidRPr="00C876D9">
        <w:rPr>
          <w:rFonts w:ascii="Arial" w:eastAsia="Times New Roman" w:hAnsi="Arial" w:cs="Arial"/>
          <w:sz w:val="24"/>
          <w:szCs w:val="24"/>
          <w:lang w:eastAsia="pt-BR"/>
        </w:rPr>
        <w:t xml:space="preserve">alternativa </w:t>
      </w:r>
      <w:r w:rsidR="00150E97">
        <w:rPr>
          <w:rFonts w:ascii="Arial" w:eastAsia="Times New Roman" w:hAnsi="Arial" w:cs="Arial"/>
          <w:sz w:val="24"/>
          <w:szCs w:val="24"/>
          <w:lang w:eastAsia="pt-BR"/>
        </w:rPr>
        <w:t>de acordo</w:t>
      </w:r>
      <w:r w:rsidRPr="00C876D9">
        <w:rPr>
          <w:rFonts w:ascii="Arial" w:eastAsia="Times New Roman" w:hAnsi="Arial" w:cs="Arial"/>
          <w:sz w:val="24"/>
          <w:szCs w:val="24"/>
          <w:lang w:eastAsia="pt-BR"/>
        </w:rPr>
        <w:t xml:space="preserve"> com a realidade de diversos órgãos públicos, especialmente dos pequenos municípios, que possuem estruturas administrativas reduzidas e dificuldades muito diferentes daquelas encontradas nos grandes centros. </w:t>
      </w:r>
    </w:p>
    <w:p w14:paraId="1C38C096" w14:textId="77777777" w:rsidR="00C876D9" w:rsidRPr="00C876D9" w:rsidRDefault="00C876D9" w:rsidP="005538D6">
      <w:pPr>
        <w:spacing w:before="100" w:beforeAutospacing="1" w:after="100" w:afterAutospacing="1"/>
        <w:ind w:firstLine="708"/>
        <w:jc w:val="both"/>
        <w:rPr>
          <w:rFonts w:ascii="Arial" w:eastAsia="Times New Roman" w:hAnsi="Arial" w:cs="Arial"/>
          <w:sz w:val="24"/>
          <w:szCs w:val="24"/>
          <w:lang w:eastAsia="pt-BR"/>
        </w:rPr>
      </w:pPr>
      <w:r w:rsidRPr="00C876D9">
        <w:rPr>
          <w:rFonts w:ascii="Arial" w:eastAsia="Times New Roman" w:hAnsi="Arial" w:cs="Arial"/>
          <w:sz w:val="24"/>
          <w:szCs w:val="24"/>
          <w:lang w:eastAsia="pt-BR"/>
        </w:rPr>
        <w:t>A ausência de previsão expressa desse modelo na IN 67, por si só, não torna sua utilização ilegal. Est</w:t>
      </w:r>
      <w:r w:rsidR="00150E97">
        <w:rPr>
          <w:rFonts w:ascii="Arial" w:eastAsia="Times New Roman" w:hAnsi="Arial" w:cs="Arial"/>
          <w:sz w:val="24"/>
          <w:szCs w:val="24"/>
          <w:lang w:eastAsia="pt-BR"/>
        </w:rPr>
        <w:t>ados e municípios possuem poder</w:t>
      </w:r>
      <w:r w:rsidRPr="00C876D9">
        <w:rPr>
          <w:rFonts w:ascii="Arial" w:eastAsia="Times New Roman" w:hAnsi="Arial" w:cs="Arial"/>
          <w:sz w:val="24"/>
          <w:szCs w:val="24"/>
          <w:lang w:eastAsia="pt-BR"/>
        </w:rPr>
        <w:t xml:space="preserve"> regulamentar para adaptar o procedimento às suas necessidades, desde que respeitados os limites</w:t>
      </w:r>
      <w:r w:rsidR="00150E97">
        <w:rPr>
          <w:rFonts w:ascii="Arial" w:eastAsia="Times New Roman" w:hAnsi="Arial" w:cs="Arial"/>
          <w:sz w:val="24"/>
          <w:szCs w:val="24"/>
          <w:lang w:eastAsia="pt-BR"/>
        </w:rPr>
        <w:t xml:space="preserve"> gerais</w:t>
      </w:r>
      <w:r w:rsidRPr="00C876D9">
        <w:rPr>
          <w:rFonts w:ascii="Arial" w:eastAsia="Times New Roman" w:hAnsi="Arial" w:cs="Arial"/>
          <w:sz w:val="24"/>
          <w:szCs w:val="24"/>
          <w:lang w:eastAsia="pt-BR"/>
        </w:rPr>
        <w:t xml:space="preserve"> da </w:t>
      </w:r>
      <w:r>
        <w:rPr>
          <w:rFonts w:ascii="Arial" w:eastAsia="Times New Roman" w:hAnsi="Arial" w:cs="Arial"/>
          <w:sz w:val="24"/>
          <w:szCs w:val="24"/>
          <w:lang w:eastAsia="pt-BR"/>
        </w:rPr>
        <w:t>NLLCA</w:t>
      </w:r>
      <w:r w:rsidRPr="00C876D9">
        <w:rPr>
          <w:rFonts w:ascii="Arial" w:eastAsia="Times New Roman" w:hAnsi="Arial" w:cs="Arial"/>
          <w:sz w:val="24"/>
          <w:szCs w:val="24"/>
          <w:lang w:eastAsia="pt-BR"/>
        </w:rPr>
        <w:t>.</w:t>
      </w:r>
    </w:p>
    <w:p w14:paraId="48410C17" w14:textId="77777777" w:rsidR="00C876D9" w:rsidRPr="00C876D9" w:rsidRDefault="00C876D9" w:rsidP="005538D6">
      <w:pPr>
        <w:spacing w:before="100" w:beforeAutospacing="1" w:after="100" w:afterAutospacing="1"/>
        <w:ind w:firstLine="708"/>
        <w:jc w:val="both"/>
        <w:rPr>
          <w:rFonts w:ascii="Arial" w:eastAsia="Times New Roman" w:hAnsi="Arial" w:cs="Arial"/>
          <w:sz w:val="24"/>
          <w:szCs w:val="24"/>
          <w:lang w:eastAsia="pt-BR"/>
        </w:rPr>
      </w:pPr>
      <w:r w:rsidRPr="00C876D9">
        <w:rPr>
          <w:rFonts w:ascii="Arial" w:eastAsia="Times New Roman" w:hAnsi="Arial" w:cs="Arial"/>
          <w:sz w:val="24"/>
          <w:szCs w:val="24"/>
          <w:lang w:eastAsia="pt-BR"/>
        </w:rPr>
        <w:lastRenderedPageBreak/>
        <w:t xml:space="preserve">Além disso, o sigilo das propostas até o momento da abertura não compromete a transparência do procedimento nem impede a busca pela proposta mais vantajosa. </w:t>
      </w:r>
      <w:r w:rsidR="00150E97">
        <w:rPr>
          <w:rFonts w:ascii="Arial" w:eastAsia="Times New Roman" w:hAnsi="Arial" w:cs="Arial"/>
          <w:sz w:val="24"/>
          <w:szCs w:val="24"/>
          <w:lang w:eastAsia="pt-BR"/>
        </w:rPr>
        <w:t>Em contratações de pequeno</w:t>
      </w:r>
      <w:r w:rsidRPr="00C876D9">
        <w:rPr>
          <w:rFonts w:ascii="Arial" w:eastAsia="Times New Roman" w:hAnsi="Arial" w:cs="Arial"/>
          <w:sz w:val="24"/>
          <w:szCs w:val="24"/>
          <w:lang w:eastAsia="pt-BR"/>
        </w:rPr>
        <w:t xml:space="preserve"> valor, a adoção de um modelo mais objetivo e</w:t>
      </w:r>
      <w:r w:rsidR="00150E97">
        <w:rPr>
          <w:rFonts w:ascii="Arial" w:eastAsia="Times New Roman" w:hAnsi="Arial" w:cs="Arial"/>
          <w:sz w:val="24"/>
          <w:szCs w:val="24"/>
          <w:lang w:eastAsia="pt-BR"/>
        </w:rPr>
        <w:t xml:space="preserve"> célere atende</w:t>
      </w:r>
      <w:r w:rsidRPr="00C876D9">
        <w:rPr>
          <w:rFonts w:ascii="Arial" w:eastAsia="Times New Roman" w:hAnsi="Arial" w:cs="Arial"/>
          <w:sz w:val="24"/>
          <w:szCs w:val="24"/>
          <w:lang w:eastAsia="pt-BR"/>
        </w:rPr>
        <w:t xml:space="preserve"> de maneira mais eficiente ao interesse público, evitando que a dispensa eletrônica se transforme em um procedimento excessivamente burocrático.</w:t>
      </w:r>
    </w:p>
    <w:p w14:paraId="0279A0C8" w14:textId="77777777" w:rsidR="00C876D9" w:rsidRPr="00C876D9" w:rsidRDefault="00C876D9" w:rsidP="005538D6">
      <w:pPr>
        <w:spacing w:before="100" w:beforeAutospacing="1" w:after="100" w:afterAutospacing="1"/>
        <w:ind w:firstLine="708"/>
        <w:jc w:val="both"/>
        <w:rPr>
          <w:rFonts w:ascii="Arial" w:eastAsia="Times New Roman" w:hAnsi="Arial" w:cs="Arial"/>
          <w:sz w:val="24"/>
          <w:szCs w:val="24"/>
          <w:lang w:eastAsia="pt-BR"/>
        </w:rPr>
      </w:pPr>
      <w:r w:rsidRPr="00C876D9">
        <w:rPr>
          <w:rFonts w:ascii="Arial" w:eastAsia="Times New Roman" w:hAnsi="Arial" w:cs="Arial"/>
          <w:sz w:val="24"/>
          <w:szCs w:val="24"/>
          <w:lang w:eastAsia="pt-BR"/>
        </w:rPr>
        <w:t xml:space="preserve">No fim, a escolha entre o modo aberto ou fechado deve considerar a realidade </w:t>
      </w:r>
      <w:r w:rsidR="00150E97">
        <w:rPr>
          <w:rFonts w:ascii="Arial" w:eastAsia="Times New Roman" w:hAnsi="Arial" w:cs="Arial"/>
          <w:sz w:val="24"/>
          <w:szCs w:val="24"/>
          <w:lang w:eastAsia="pt-BR"/>
        </w:rPr>
        <w:t xml:space="preserve">do órgão, </w:t>
      </w:r>
      <w:r w:rsidRPr="00C876D9">
        <w:rPr>
          <w:rFonts w:ascii="Arial" w:eastAsia="Times New Roman" w:hAnsi="Arial" w:cs="Arial"/>
          <w:sz w:val="24"/>
          <w:szCs w:val="24"/>
          <w:lang w:eastAsia="pt-BR"/>
        </w:rPr>
        <w:t>complexidade do objet</w:t>
      </w:r>
      <w:r w:rsidR="00150E97">
        <w:rPr>
          <w:rFonts w:ascii="Arial" w:eastAsia="Times New Roman" w:hAnsi="Arial" w:cs="Arial"/>
          <w:sz w:val="24"/>
          <w:szCs w:val="24"/>
          <w:lang w:eastAsia="pt-BR"/>
        </w:rPr>
        <w:t>o e a finalidade da contratação,</w:t>
      </w:r>
      <w:r w:rsidRPr="00C876D9">
        <w:rPr>
          <w:rFonts w:ascii="Arial" w:eastAsia="Times New Roman" w:hAnsi="Arial" w:cs="Arial"/>
          <w:sz w:val="24"/>
          <w:szCs w:val="24"/>
          <w:lang w:eastAsia="pt-BR"/>
        </w:rPr>
        <w:t xml:space="preserve"> a Administração pr</w:t>
      </w:r>
      <w:r w:rsidR="00150E97">
        <w:rPr>
          <w:rFonts w:ascii="Arial" w:eastAsia="Times New Roman" w:hAnsi="Arial" w:cs="Arial"/>
          <w:sz w:val="24"/>
          <w:szCs w:val="24"/>
          <w:lang w:eastAsia="pt-BR"/>
        </w:rPr>
        <w:t>ecisa de mecanismos que permita</w:t>
      </w:r>
      <w:r w:rsidRPr="00C876D9">
        <w:rPr>
          <w:rFonts w:ascii="Arial" w:eastAsia="Times New Roman" w:hAnsi="Arial" w:cs="Arial"/>
          <w:sz w:val="24"/>
          <w:szCs w:val="24"/>
          <w:lang w:eastAsia="pt-BR"/>
        </w:rPr>
        <w:t xml:space="preserve"> equilibrar competitividade, transparência e eficiência, sem perder a agilidade que se espera das contratações diretas.</w:t>
      </w:r>
    </w:p>
    <w:p w14:paraId="0F19C4A4" w14:textId="77777777" w:rsidR="0017463B" w:rsidRDefault="0017463B" w:rsidP="0017463B">
      <w:pPr>
        <w:tabs>
          <w:tab w:val="left" w:pos="1966"/>
        </w:tabs>
        <w:rPr>
          <w:rFonts w:ascii="Arial" w:hAnsi="Arial" w:cs="Arial"/>
          <w:sz w:val="24"/>
          <w:szCs w:val="20"/>
        </w:rPr>
      </w:pPr>
    </w:p>
    <w:p w14:paraId="6A9992F5" w14:textId="77777777" w:rsidR="0017463B" w:rsidRDefault="0017463B" w:rsidP="0017463B">
      <w:pPr>
        <w:tabs>
          <w:tab w:val="left" w:pos="1966"/>
        </w:tabs>
        <w:rPr>
          <w:rFonts w:ascii="Arial" w:hAnsi="Arial" w:cs="Arial"/>
          <w:sz w:val="24"/>
          <w:szCs w:val="20"/>
        </w:rPr>
      </w:pPr>
    </w:p>
    <w:p w14:paraId="20A7A782" w14:textId="77777777" w:rsidR="0017463B" w:rsidRDefault="0017463B" w:rsidP="0017463B">
      <w:pPr>
        <w:tabs>
          <w:tab w:val="left" w:pos="1966"/>
        </w:tabs>
        <w:rPr>
          <w:rFonts w:ascii="Arial" w:hAnsi="Arial" w:cs="Arial"/>
          <w:sz w:val="24"/>
          <w:szCs w:val="20"/>
        </w:rPr>
      </w:pPr>
    </w:p>
    <w:p w14:paraId="5AD1EC49" w14:textId="77777777" w:rsidR="0017463B" w:rsidRDefault="0017463B" w:rsidP="0017463B">
      <w:pPr>
        <w:tabs>
          <w:tab w:val="left" w:pos="1966"/>
        </w:tabs>
        <w:rPr>
          <w:rFonts w:ascii="Arial" w:hAnsi="Arial" w:cs="Arial"/>
          <w:sz w:val="24"/>
          <w:szCs w:val="20"/>
        </w:rPr>
      </w:pPr>
    </w:p>
    <w:p w14:paraId="42627FFD" w14:textId="77777777" w:rsidR="0017463B" w:rsidRDefault="0017463B" w:rsidP="0017463B">
      <w:pPr>
        <w:tabs>
          <w:tab w:val="left" w:pos="1966"/>
        </w:tabs>
        <w:rPr>
          <w:rFonts w:ascii="Arial" w:hAnsi="Arial" w:cs="Arial"/>
          <w:sz w:val="24"/>
          <w:szCs w:val="20"/>
        </w:rPr>
      </w:pPr>
    </w:p>
    <w:p w14:paraId="57D4F416" w14:textId="77777777" w:rsidR="00C876D9" w:rsidRDefault="00C876D9" w:rsidP="0017463B">
      <w:pPr>
        <w:tabs>
          <w:tab w:val="left" w:pos="1966"/>
        </w:tabs>
        <w:rPr>
          <w:rFonts w:ascii="Arial" w:hAnsi="Arial" w:cs="Arial"/>
          <w:sz w:val="24"/>
          <w:szCs w:val="20"/>
        </w:rPr>
      </w:pPr>
    </w:p>
    <w:p w14:paraId="1FA4CE67" w14:textId="77777777" w:rsidR="0029029E" w:rsidRDefault="0029029E" w:rsidP="0017463B">
      <w:pPr>
        <w:tabs>
          <w:tab w:val="left" w:pos="1966"/>
        </w:tabs>
        <w:rPr>
          <w:rFonts w:ascii="Arial" w:hAnsi="Arial" w:cs="Arial"/>
          <w:sz w:val="24"/>
          <w:szCs w:val="20"/>
        </w:rPr>
      </w:pPr>
    </w:p>
    <w:p w14:paraId="108F1A2A" w14:textId="77777777" w:rsidR="008F1DF6" w:rsidRDefault="008F1DF6" w:rsidP="0017463B">
      <w:pPr>
        <w:tabs>
          <w:tab w:val="left" w:pos="1966"/>
        </w:tabs>
        <w:rPr>
          <w:rFonts w:ascii="Arial" w:hAnsi="Arial" w:cs="Arial"/>
          <w:sz w:val="24"/>
          <w:szCs w:val="20"/>
        </w:rPr>
      </w:pPr>
    </w:p>
    <w:p w14:paraId="5CEB8171" w14:textId="77777777" w:rsidR="008F1DF6" w:rsidRDefault="008F1DF6" w:rsidP="0017463B">
      <w:pPr>
        <w:tabs>
          <w:tab w:val="left" w:pos="1966"/>
        </w:tabs>
        <w:rPr>
          <w:rFonts w:ascii="Arial" w:hAnsi="Arial" w:cs="Arial"/>
          <w:sz w:val="24"/>
          <w:szCs w:val="20"/>
        </w:rPr>
      </w:pPr>
    </w:p>
    <w:p w14:paraId="10F1A36B" w14:textId="77777777" w:rsidR="001D6F66" w:rsidRDefault="001D6F66" w:rsidP="0017463B">
      <w:pPr>
        <w:tabs>
          <w:tab w:val="left" w:pos="1966"/>
        </w:tabs>
        <w:rPr>
          <w:rFonts w:ascii="Arial" w:hAnsi="Arial" w:cs="Arial"/>
          <w:sz w:val="24"/>
          <w:szCs w:val="20"/>
        </w:rPr>
      </w:pPr>
    </w:p>
    <w:p w14:paraId="2116F286" w14:textId="77777777" w:rsidR="001D6F66" w:rsidRDefault="001D6F66" w:rsidP="0017463B">
      <w:pPr>
        <w:tabs>
          <w:tab w:val="left" w:pos="1966"/>
        </w:tabs>
        <w:rPr>
          <w:rFonts w:ascii="Arial" w:hAnsi="Arial" w:cs="Arial"/>
          <w:sz w:val="24"/>
          <w:szCs w:val="20"/>
        </w:rPr>
      </w:pPr>
    </w:p>
    <w:p w14:paraId="0862D06E" w14:textId="77777777" w:rsidR="001D6F66" w:rsidRDefault="001D6F66" w:rsidP="0017463B">
      <w:pPr>
        <w:tabs>
          <w:tab w:val="left" w:pos="1966"/>
        </w:tabs>
        <w:rPr>
          <w:rFonts w:ascii="Arial" w:hAnsi="Arial" w:cs="Arial"/>
          <w:sz w:val="24"/>
          <w:szCs w:val="20"/>
        </w:rPr>
      </w:pPr>
    </w:p>
    <w:p w14:paraId="51E2C5F4" w14:textId="77777777" w:rsidR="001D6F66" w:rsidRDefault="001D6F66" w:rsidP="0017463B">
      <w:pPr>
        <w:tabs>
          <w:tab w:val="left" w:pos="1966"/>
        </w:tabs>
        <w:rPr>
          <w:rFonts w:ascii="Arial" w:hAnsi="Arial" w:cs="Arial"/>
          <w:sz w:val="24"/>
          <w:szCs w:val="20"/>
        </w:rPr>
      </w:pPr>
    </w:p>
    <w:p w14:paraId="03D1121D" w14:textId="77777777" w:rsidR="001D6F66" w:rsidRDefault="001D6F66" w:rsidP="0017463B">
      <w:pPr>
        <w:tabs>
          <w:tab w:val="left" w:pos="1966"/>
        </w:tabs>
        <w:rPr>
          <w:rFonts w:ascii="Arial" w:hAnsi="Arial" w:cs="Arial"/>
          <w:sz w:val="24"/>
          <w:szCs w:val="20"/>
        </w:rPr>
      </w:pPr>
    </w:p>
    <w:p w14:paraId="06B0884E" w14:textId="77777777" w:rsidR="001D6F66" w:rsidRDefault="001D6F66" w:rsidP="0017463B">
      <w:pPr>
        <w:tabs>
          <w:tab w:val="left" w:pos="1966"/>
        </w:tabs>
        <w:rPr>
          <w:rFonts w:ascii="Arial" w:hAnsi="Arial" w:cs="Arial"/>
          <w:sz w:val="24"/>
          <w:szCs w:val="20"/>
        </w:rPr>
      </w:pPr>
    </w:p>
    <w:p w14:paraId="3D69BA6E" w14:textId="77777777" w:rsidR="001D6F66" w:rsidRDefault="001D6F66" w:rsidP="0017463B">
      <w:pPr>
        <w:tabs>
          <w:tab w:val="left" w:pos="1966"/>
        </w:tabs>
        <w:rPr>
          <w:rFonts w:ascii="Arial" w:hAnsi="Arial" w:cs="Arial"/>
          <w:sz w:val="24"/>
          <w:szCs w:val="20"/>
        </w:rPr>
      </w:pPr>
    </w:p>
    <w:p w14:paraId="1C21DA3E" w14:textId="77777777" w:rsidR="001D6F66" w:rsidRDefault="001D6F66" w:rsidP="0017463B">
      <w:pPr>
        <w:tabs>
          <w:tab w:val="left" w:pos="1966"/>
        </w:tabs>
        <w:rPr>
          <w:rFonts w:ascii="Arial" w:hAnsi="Arial" w:cs="Arial"/>
          <w:sz w:val="24"/>
          <w:szCs w:val="20"/>
        </w:rPr>
      </w:pPr>
    </w:p>
    <w:p w14:paraId="59BE2C8D" w14:textId="77777777" w:rsidR="001D6F66" w:rsidRDefault="001D6F66" w:rsidP="0017463B">
      <w:pPr>
        <w:tabs>
          <w:tab w:val="left" w:pos="1966"/>
        </w:tabs>
        <w:rPr>
          <w:rFonts w:ascii="Arial" w:hAnsi="Arial" w:cs="Arial"/>
          <w:sz w:val="24"/>
          <w:szCs w:val="20"/>
        </w:rPr>
      </w:pPr>
    </w:p>
    <w:p w14:paraId="6FC0079E" w14:textId="77777777" w:rsidR="001D6F66" w:rsidRDefault="001D6F66" w:rsidP="0017463B">
      <w:pPr>
        <w:tabs>
          <w:tab w:val="left" w:pos="1966"/>
        </w:tabs>
        <w:rPr>
          <w:rFonts w:ascii="Arial" w:hAnsi="Arial" w:cs="Arial"/>
          <w:sz w:val="24"/>
          <w:szCs w:val="20"/>
        </w:rPr>
      </w:pPr>
    </w:p>
    <w:p w14:paraId="116F96F1" w14:textId="77777777" w:rsidR="008F1DF6" w:rsidRDefault="008F1DF6" w:rsidP="0017463B">
      <w:pPr>
        <w:tabs>
          <w:tab w:val="left" w:pos="1966"/>
        </w:tabs>
        <w:rPr>
          <w:rFonts w:ascii="Arial" w:hAnsi="Arial" w:cs="Arial"/>
          <w:sz w:val="24"/>
          <w:szCs w:val="20"/>
        </w:rPr>
      </w:pPr>
    </w:p>
    <w:p w14:paraId="00FE62E3" w14:textId="77777777" w:rsidR="001955AA" w:rsidRPr="00DF0FA7" w:rsidRDefault="001955AA" w:rsidP="00DF0FA7">
      <w:pPr>
        <w:pStyle w:val="NormalWeb"/>
        <w:spacing w:before="0" w:beforeAutospacing="0" w:after="225" w:afterAutospacing="0"/>
        <w:jc w:val="both"/>
        <w:rPr>
          <w:rFonts w:ascii="Arial" w:hAnsi="Arial" w:cs="Arial"/>
        </w:rPr>
      </w:pPr>
      <w:r w:rsidRPr="00DF0FA7">
        <w:rPr>
          <w:rStyle w:val="Forte"/>
          <w:rFonts w:ascii="Arial" w:hAnsi="Arial" w:cs="Arial"/>
        </w:rPr>
        <w:t>REFERÊNCIAS:</w:t>
      </w:r>
    </w:p>
    <w:p w14:paraId="3A244EF2" w14:textId="77777777" w:rsidR="00FE277A" w:rsidRDefault="00FE277A" w:rsidP="00DF0FA7">
      <w:pPr>
        <w:pStyle w:val="NormalWeb"/>
        <w:spacing w:before="0" w:beforeAutospacing="0" w:after="225" w:afterAutospacing="0"/>
        <w:jc w:val="both"/>
        <w:rPr>
          <w:rFonts w:ascii="Arial" w:hAnsi="Arial" w:cs="Arial"/>
        </w:rPr>
      </w:pPr>
      <w:r w:rsidRPr="00FE277A">
        <w:rPr>
          <w:rFonts w:ascii="Arial" w:hAnsi="Arial" w:cs="Arial"/>
        </w:rPr>
        <w:t>AMORIM, Victor Aguiar Jardim de. A origem da Nova Lei de Licitações. Observatório da Nova Lei de Licitações, 25 mar. 2022. Disponível em: Observatório da Nova Lei de Licitações. Acesso em: 19 maio 2026.</w:t>
      </w:r>
    </w:p>
    <w:p w14:paraId="1DF56166" w14:textId="77777777" w:rsidR="001955AA" w:rsidRPr="00DF0FA7" w:rsidRDefault="001955AA" w:rsidP="00DF0FA7">
      <w:pPr>
        <w:pStyle w:val="NormalWeb"/>
        <w:spacing w:before="0" w:beforeAutospacing="0" w:after="225" w:afterAutospacing="0"/>
        <w:jc w:val="both"/>
        <w:rPr>
          <w:rFonts w:ascii="Arial" w:hAnsi="Arial" w:cs="Arial"/>
        </w:rPr>
      </w:pPr>
      <w:r w:rsidRPr="00DF0FA7">
        <w:rPr>
          <w:rFonts w:ascii="Arial" w:hAnsi="Arial" w:cs="Arial"/>
        </w:rPr>
        <w:t>BRASIL. Lei de nº 14.133, de 1º de abril de 2021. </w:t>
      </w:r>
      <w:r w:rsidRPr="00DF0FA7">
        <w:rPr>
          <w:rStyle w:val="Forte"/>
          <w:rFonts w:ascii="Arial" w:hAnsi="Arial" w:cs="Arial"/>
          <w:b w:val="0"/>
        </w:rPr>
        <w:t>Lei de Licitações e Contratos Administrativos. </w:t>
      </w:r>
      <w:r w:rsidRPr="00DF0FA7">
        <w:rPr>
          <w:rFonts w:ascii="Arial" w:hAnsi="Arial" w:cs="Arial"/>
        </w:rPr>
        <w:t>Brasília, DF, 1º abr. 2021. Divulgado em </w:t>
      </w:r>
      <w:hyperlink r:id="rId14" w:history="1">
        <w:r w:rsidRPr="00DF0FA7">
          <w:rPr>
            <w:rStyle w:val="Hyperlink"/>
            <w:rFonts w:ascii="Arial" w:hAnsi="Arial" w:cs="Arial"/>
            <w:color w:val="auto"/>
          </w:rPr>
          <w:t>https://www.planalto.gov.br/ccivil_03/_ato2019-2022/2021/lei/l14133.htm</w:t>
        </w:r>
      </w:hyperlink>
      <w:r w:rsidRPr="00DF0FA7">
        <w:rPr>
          <w:rFonts w:ascii="Arial" w:hAnsi="Arial" w:cs="Arial"/>
        </w:rPr>
        <w:t>. Acesso em: 16/09/2024.</w:t>
      </w:r>
    </w:p>
    <w:p w14:paraId="69A64FEF" w14:textId="77777777" w:rsidR="0017463B" w:rsidRDefault="001955AA" w:rsidP="00DF0FA7">
      <w:pPr>
        <w:tabs>
          <w:tab w:val="left" w:pos="1966"/>
        </w:tabs>
        <w:jc w:val="both"/>
        <w:rPr>
          <w:rFonts w:ascii="Arial" w:hAnsi="Arial" w:cs="Arial"/>
          <w:sz w:val="24"/>
          <w:szCs w:val="24"/>
        </w:rPr>
      </w:pPr>
      <w:r w:rsidRPr="00DF0FA7">
        <w:rPr>
          <w:rFonts w:ascii="Arial" w:hAnsi="Arial" w:cs="Arial"/>
          <w:sz w:val="24"/>
          <w:szCs w:val="24"/>
        </w:rPr>
        <w:t>BRASIL. Ministério da Economia. I</w:t>
      </w:r>
      <w:r w:rsidRPr="00DF0FA7">
        <w:rPr>
          <w:rStyle w:val="Forte"/>
          <w:rFonts w:ascii="Arial" w:hAnsi="Arial" w:cs="Arial"/>
          <w:b w:val="0"/>
          <w:sz w:val="24"/>
          <w:szCs w:val="24"/>
        </w:rPr>
        <w:t>nstrução Normativa SEGES/ME nº 67, de 8 de julho de 2021</w:t>
      </w:r>
      <w:r w:rsidRPr="00DF0FA7">
        <w:rPr>
          <w:rFonts w:ascii="Arial" w:hAnsi="Arial" w:cs="Arial"/>
          <w:sz w:val="24"/>
          <w:szCs w:val="24"/>
        </w:rPr>
        <w:t>. Disponível em: https://www.gov.br/compras/pt-br/acesso-a-informacao/legislacao/instrucoes-normativas/instrucao-normativa-seges-me-no-67-de-8-de-julho-de-2021. Acesso em: 16/09/2024.</w:t>
      </w:r>
    </w:p>
    <w:p w14:paraId="2C556169" w14:textId="77777777" w:rsidR="00FE277A" w:rsidRPr="00FE277A" w:rsidRDefault="00FE277A" w:rsidP="00DF0FA7">
      <w:pPr>
        <w:tabs>
          <w:tab w:val="left" w:pos="1966"/>
        </w:tabs>
        <w:jc w:val="both"/>
        <w:rPr>
          <w:rFonts w:ascii="Arial" w:hAnsi="Arial" w:cs="Arial"/>
          <w:sz w:val="28"/>
          <w:szCs w:val="24"/>
          <w:shd w:val="clear" w:color="auto" w:fill="EFF1F2"/>
        </w:rPr>
      </w:pPr>
      <w:r w:rsidRPr="00FE277A">
        <w:rPr>
          <w:rFonts w:ascii="Arial" w:hAnsi="Arial" w:cs="Arial"/>
          <w:sz w:val="24"/>
        </w:rPr>
        <w:t xml:space="preserve">CRUZ, Jamil Manasfi da; OLIVEIRA, César Augusto Wanderley; PIMENTA, Jorge Crispim. </w:t>
      </w:r>
      <w:r w:rsidRPr="00FE277A">
        <w:rPr>
          <w:rStyle w:val="Forte"/>
          <w:rFonts w:ascii="Arial" w:hAnsi="Arial" w:cs="Arial"/>
          <w:sz w:val="24"/>
        </w:rPr>
        <w:t>Dispensa tradicional</w:t>
      </w:r>
      <w:r w:rsidRPr="00FE277A">
        <w:rPr>
          <w:rFonts w:ascii="Arial" w:hAnsi="Arial" w:cs="Arial"/>
          <w:sz w:val="24"/>
        </w:rPr>
        <w:t xml:space="preserve">. Disponível em: </w:t>
      </w:r>
      <w:hyperlink r:id="rId15" w:tgtFrame="_blank" w:history="1">
        <w:r w:rsidRPr="00FE277A">
          <w:rPr>
            <w:rStyle w:val="Hyperlink"/>
            <w:rFonts w:ascii="Arial" w:hAnsi="Arial" w:cs="Arial"/>
            <w:sz w:val="24"/>
          </w:rPr>
          <w:t>Ronny Charles</w:t>
        </w:r>
      </w:hyperlink>
      <w:r w:rsidRPr="00FE277A">
        <w:rPr>
          <w:rFonts w:ascii="Arial" w:hAnsi="Arial" w:cs="Arial"/>
          <w:sz w:val="24"/>
        </w:rPr>
        <w:t>. Acesso em: 19 maio 2026.</w:t>
      </w:r>
    </w:p>
    <w:p w14:paraId="6286CDF6" w14:textId="77777777" w:rsidR="001955AA" w:rsidRPr="00DF0FA7" w:rsidRDefault="001955AA" w:rsidP="00DF0FA7">
      <w:pPr>
        <w:tabs>
          <w:tab w:val="left" w:pos="1966"/>
        </w:tabs>
        <w:jc w:val="both"/>
        <w:rPr>
          <w:rFonts w:ascii="Arial" w:hAnsi="Arial" w:cs="Arial"/>
          <w:sz w:val="24"/>
          <w:szCs w:val="24"/>
        </w:rPr>
      </w:pPr>
      <w:r w:rsidRPr="00DF0FA7">
        <w:rPr>
          <w:rStyle w:val="Forte"/>
          <w:rFonts w:ascii="Arial" w:hAnsi="Arial" w:cs="Arial"/>
          <w:b w:val="0"/>
          <w:sz w:val="24"/>
          <w:szCs w:val="24"/>
        </w:rPr>
        <w:t>PODER360.</w:t>
      </w:r>
      <w:r w:rsidRPr="00DF0FA7">
        <w:rPr>
          <w:rFonts w:ascii="Arial" w:hAnsi="Arial" w:cs="Arial"/>
          <w:sz w:val="24"/>
          <w:szCs w:val="24"/>
        </w:rPr>
        <w:t xml:space="preserve"> 70,6% das cidades do Brasil têm até 20.000 habitantes. Poder360, 28 jun. 2023. Disponível em: </w:t>
      </w:r>
      <w:hyperlink r:id="rId16" w:tgtFrame="_new" w:history="1">
        <w:r w:rsidRPr="00DF0FA7">
          <w:rPr>
            <w:rStyle w:val="Hyperlink"/>
            <w:rFonts w:ascii="Arial" w:hAnsi="Arial" w:cs="Arial"/>
            <w:color w:val="auto"/>
            <w:sz w:val="24"/>
            <w:szCs w:val="24"/>
          </w:rPr>
          <w:t>https://www.poder360.com.br/brasil/706-das-cidades-do-brasil-tem-ate-20-000-habitantes/</w:t>
        </w:r>
      </w:hyperlink>
      <w:r w:rsidRPr="00DF0FA7">
        <w:rPr>
          <w:rFonts w:ascii="Arial" w:hAnsi="Arial" w:cs="Arial"/>
          <w:sz w:val="24"/>
          <w:szCs w:val="24"/>
        </w:rPr>
        <w:t>. Acesso em: 03 maio 2026.</w:t>
      </w:r>
    </w:p>
    <w:p w14:paraId="689847E2" w14:textId="77777777" w:rsidR="004333EA" w:rsidRDefault="004333EA" w:rsidP="00DF0FA7">
      <w:pPr>
        <w:tabs>
          <w:tab w:val="left" w:pos="1966"/>
        </w:tabs>
        <w:jc w:val="both"/>
        <w:rPr>
          <w:rFonts w:ascii="Arial" w:hAnsi="Arial" w:cs="Arial"/>
          <w:sz w:val="24"/>
          <w:szCs w:val="24"/>
        </w:rPr>
      </w:pPr>
      <w:r w:rsidRPr="00DF0FA7">
        <w:rPr>
          <w:rFonts w:ascii="Arial" w:hAnsi="Arial" w:cs="Arial"/>
          <w:sz w:val="24"/>
          <w:szCs w:val="24"/>
        </w:rPr>
        <w:t xml:space="preserve">BRASIL. Ministério da Economia. Secretaria de Gestão. </w:t>
      </w:r>
      <w:r w:rsidRPr="00DF0FA7">
        <w:rPr>
          <w:rStyle w:val="Forte"/>
          <w:rFonts w:ascii="Arial" w:hAnsi="Arial" w:cs="Arial"/>
          <w:b w:val="0"/>
          <w:sz w:val="24"/>
          <w:szCs w:val="24"/>
        </w:rPr>
        <w:t>Modos de disputa: passo a passo</w:t>
      </w:r>
      <w:r w:rsidRPr="00DF0FA7">
        <w:rPr>
          <w:rFonts w:ascii="Arial" w:hAnsi="Arial" w:cs="Arial"/>
          <w:sz w:val="24"/>
          <w:szCs w:val="24"/>
        </w:rPr>
        <w:t xml:space="preserve">. Brasília: Governo Federal, 2020. Disponível em: </w:t>
      </w:r>
      <w:hyperlink r:id="rId17" w:tgtFrame="_new" w:history="1">
        <w:r w:rsidRPr="00DF0FA7">
          <w:rPr>
            <w:rStyle w:val="Hyperlink"/>
            <w:rFonts w:ascii="Arial" w:hAnsi="Arial" w:cs="Arial"/>
            <w:color w:val="auto"/>
            <w:sz w:val="24"/>
            <w:szCs w:val="24"/>
          </w:rPr>
          <w:t>https://www.gov.br/compras/pt-br/images/ultimas_noticias/Modos-de-Disputa---passo-a-passo--05112019.pdf</w:t>
        </w:r>
      </w:hyperlink>
      <w:r w:rsidRPr="00DF0FA7">
        <w:rPr>
          <w:rFonts w:ascii="Arial" w:hAnsi="Arial" w:cs="Arial"/>
          <w:sz w:val="24"/>
          <w:szCs w:val="24"/>
        </w:rPr>
        <w:t>. Acesso em: 05 maio 2026.</w:t>
      </w:r>
    </w:p>
    <w:p w14:paraId="350A8A0F" w14:textId="77777777" w:rsidR="00C15AD7" w:rsidRDefault="00C15AD7" w:rsidP="00C15AD7">
      <w:pPr>
        <w:pStyle w:val="NormalWeb"/>
        <w:spacing w:before="0" w:beforeAutospacing="0" w:after="0" w:afterAutospacing="0"/>
        <w:jc w:val="both"/>
        <w:rPr>
          <w:rFonts w:ascii="Arial" w:hAnsi="Arial" w:cs="Arial"/>
        </w:rPr>
      </w:pPr>
      <w:r w:rsidRPr="008E40C7">
        <w:rPr>
          <w:rFonts w:ascii="Arial" w:hAnsi="Arial" w:cs="Arial"/>
        </w:rPr>
        <w:t>NIEBUHR, Joel de Menezes. Licitação pública e contrato administrativo. 8. ed. Belo Horizonte: Fórum, 2023.</w:t>
      </w:r>
    </w:p>
    <w:p w14:paraId="705F3CEF" w14:textId="77777777" w:rsidR="00C15AD7" w:rsidRPr="00DF0FA7" w:rsidRDefault="00C15AD7" w:rsidP="00DF0FA7">
      <w:pPr>
        <w:tabs>
          <w:tab w:val="left" w:pos="1966"/>
        </w:tabs>
        <w:jc w:val="both"/>
        <w:rPr>
          <w:rFonts w:ascii="Arial" w:hAnsi="Arial" w:cs="Arial"/>
          <w:sz w:val="24"/>
          <w:szCs w:val="24"/>
        </w:rPr>
      </w:pPr>
    </w:p>
    <w:p w14:paraId="10B194B6" w14:textId="77777777" w:rsidR="0017463B" w:rsidRDefault="0017463B" w:rsidP="0017463B">
      <w:pPr>
        <w:tabs>
          <w:tab w:val="left" w:pos="1966"/>
        </w:tabs>
        <w:rPr>
          <w:rFonts w:ascii="Arial" w:hAnsi="Arial" w:cs="Arial"/>
          <w:sz w:val="24"/>
          <w:szCs w:val="20"/>
        </w:rPr>
      </w:pPr>
    </w:p>
    <w:p w14:paraId="07A2D593" w14:textId="77777777" w:rsidR="0017463B" w:rsidRDefault="0017463B" w:rsidP="0017463B">
      <w:pPr>
        <w:tabs>
          <w:tab w:val="left" w:pos="1966"/>
        </w:tabs>
        <w:rPr>
          <w:rFonts w:ascii="Arial" w:hAnsi="Arial" w:cs="Arial"/>
          <w:sz w:val="24"/>
          <w:szCs w:val="20"/>
        </w:rPr>
      </w:pPr>
    </w:p>
    <w:p w14:paraId="0CE81882" w14:textId="77777777" w:rsidR="0017463B" w:rsidRDefault="0017463B" w:rsidP="0017463B">
      <w:pPr>
        <w:tabs>
          <w:tab w:val="left" w:pos="1966"/>
        </w:tabs>
        <w:rPr>
          <w:rFonts w:ascii="Arial" w:hAnsi="Arial" w:cs="Arial"/>
          <w:sz w:val="24"/>
          <w:szCs w:val="20"/>
        </w:rPr>
      </w:pPr>
    </w:p>
    <w:p w14:paraId="3F00FE3B" w14:textId="77777777" w:rsidR="0017463B" w:rsidRDefault="0017463B" w:rsidP="0017463B">
      <w:pPr>
        <w:tabs>
          <w:tab w:val="left" w:pos="1966"/>
        </w:tabs>
        <w:rPr>
          <w:rFonts w:ascii="Arial" w:hAnsi="Arial" w:cs="Arial"/>
          <w:sz w:val="24"/>
          <w:szCs w:val="20"/>
        </w:rPr>
      </w:pPr>
    </w:p>
    <w:p w14:paraId="2425F075" w14:textId="77777777" w:rsidR="0017463B" w:rsidRDefault="0017463B" w:rsidP="0017463B">
      <w:pPr>
        <w:tabs>
          <w:tab w:val="left" w:pos="1966"/>
        </w:tabs>
        <w:rPr>
          <w:rFonts w:ascii="Arial" w:hAnsi="Arial" w:cs="Arial"/>
          <w:sz w:val="24"/>
          <w:szCs w:val="20"/>
        </w:rPr>
      </w:pPr>
    </w:p>
    <w:p w14:paraId="5E8675DE" w14:textId="77777777" w:rsidR="0017463B" w:rsidRDefault="0017463B" w:rsidP="0017463B">
      <w:pPr>
        <w:tabs>
          <w:tab w:val="left" w:pos="1966"/>
        </w:tabs>
        <w:rPr>
          <w:rFonts w:ascii="Arial" w:hAnsi="Arial" w:cs="Arial"/>
          <w:sz w:val="24"/>
          <w:szCs w:val="20"/>
        </w:rPr>
      </w:pPr>
    </w:p>
    <w:p w14:paraId="6764BCC8" w14:textId="77777777" w:rsidR="0017463B" w:rsidRPr="0017463B" w:rsidRDefault="0017463B" w:rsidP="0017463B">
      <w:pPr>
        <w:tabs>
          <w:tab w:val="left" w:pos="1966"/>
        </w:tabs>
        <w:rPr>
          <w:rFonts w:ascii="Arial" w:hAnsi="Arial" w:cs="Arial"/>
          <w:sz w:val="24"/>
          <w:szCs w:val="20"/>
        </w:rPr>
      </w:pPr>
    </w:p>
    <w:sectPr w:rsidR="0017463B" w:rsidRPr="0017463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3A7"/>
    <w:rsid w:val="00003A9F"/>
    <w:rsid w:val="00037AF1"/>
    <w:rsid w:val="000520DC"/>
    <w:rsid w:val="00075EB4"/>
    <w:rsid w:val="00085DAB"/>
    <w:rsid w:val="0008707E"/>
    <w:rsid w:val="00096494"/>
    <w:rsid w:val="000B722A"/>
    <w:rsid w:val="000C505D"/>
    <w:rsid w:val="000E0483"/>
    <w:rsid w:val="000E0E9B"/>
    <w:rsid w:val="000F3114"/>
    <w:rsid w:val="00107401"/>
    <w:rsid w:val="00150E97"/>
    <w:rsid w:val="0017463B"/>
    <w:rsid w:val="001955AA"/>
    <w:rsid w:val="001C5633"/>
    <w:rsid w:val="001D6F66"/>
    <w:rsid w:val="00215B8D"/>
    <w:rsid w:val="00215DC3"/>
    <w:rsid w:val="00253A85"/>
    <w:rsid w:val="00275EAA"/>
    <w:rsid w:val="0029029E"/>
    <w:rsid w:val="002C79B3"/>
    <w:rsid w:val="002D07A4"/>
    <w:rsid w:val="002E0564"/>
    <w:rsid w:val="00304C95"/>
    <w:rsid w:val="003110E0"/>
    <w:rsid w:val="003158B7"/>
    <w:rsid w:val="00396544"/>
    <w:rsid w:val="003E62D3"/>
    <w:rsid w:val="00431241"/>
    <w:rsid w:val="004333EA"/>
    <w:rsid w:val="00495E7F"/>
    <w:rsid w:val="004A56ED"/>
    <w:rsid w:val="004D097F"/>
    <w:rsid w:val="00506FA1"/>
    <w:rsid w:val="00512AC9"/>
    <w:rsid w:val="005155F6"/>
    <w:rsid w:val="005538D6"/>
    <w:rsid w:val="005663A3"/>
    <w:rsid w:val="00576A40"/>
    <w:rsid w:val="00581DA3"/>
    <w:rsid w:val="005C3CE0"/>
    <w:rsid w:val="00685412"/>
    <w:rsid w:val="00743D47"/>
    <w:rsid w:val="00757427"/>
    <w:rsid w:val="00784195"/>
    <w:rsid w:val="00795C05"/>
    <w:rsid w:val="007E049B"/>
    <w:rsid w:val="00801A82"/>
    <w:rsid w:val="008273A7"/>
    <w:rsid w:val="00840179"/>
    <w:rsid w:val="0087755B"/>
    <w:rsid w:val="008D117E"/>
    <w:rsid w:val="008F1DF6"/>
    <w:rsid w:val="00990666"/>
    <w:rsid w:val="009D7492"/>
    <w:rsid w:val="009E2245"/>
    <w:rsid w:val="009E4B34"/>
    <w:rsid w:val="009F4BA3"/>
    <w:rsid w:val="00A00483"/>
    <w:rsid w:val="00A51C5B"/>
    <w:rsid w:val="00A52473"/>
    <w:rsid w:val="00A735B8"/>
    <w:rsid w:val="00A81CB4"/>
    <w:rsid w:val="00A94896"/>
    <w:rsid w:val="00AE4B63"/>
    <w:rsid w:val="00AF60CB"/>
    <w:rsid w:val="00B316E7"/>
    <w:rsid w:val="00B370BB"/>
    <w:rsid w:val="00B37B66"/>
    <w:rsid w:val="00B703ED"/>
    <w:rsid w:val="00B84F6D"/>
    <w:rsid w:val="00BA6D07"/>
    <w:rsid w:val="00C15AD7"/>
    <w:rsid w:val="00C426F4"/>
    <w:rsid w:val="00C76513"/>
    <w:rsid w:val="00C876D9"/>
    <w:rsid w:val="00C91C81"/>
    <w:rsid w:val="00CA2DEA"/>
    <w:rsid w:val="00CC485F"/>
    <w:rsid w:val="00CD5685"/>
    <w:rsid w:val="00D20A55"/>
    <w:rsid w:val="00D22A51"/>
    <w:rsid w:val="00D26A58"/>
    <w:rsid w:val="00D51E65"/>
    <w:rsid w:val="00D83F79"/>
    <w:rsid w:val="00DD3992"/>
    <w:rsid w:val="00DE4D8B"/>
    <w:rsid w:val="00DF0FA7"/>
    <w:rsid w:val="00E07D76"/>
    <w:rsid w:val="00E200C2"/>
    <w:rsid w:val="00E559B6"/>
    <w:rsid w:val="00E55DBB"/>
    <w:rsid w:val="00F02985"/>
    <w:rsid w:val="00F43E7B"/>
    <w:rsid w:val="00F946C0"/>
    <w:rsid w:val="00FB1CF0"/>
    <w:rsid w:val="00FB7C35"/>
    <w:rsid w:val="00FE277A"/>
    <w:rsid w:val="00FF7E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7463B"/>
    <w:pPr>
      <w:ind w:left="720"/>
      <w:contextualSpacing/>
    </w:pPr>
  </w:style>
  <w:style w:type="paragraph" w:styleId="NormalWeb">
    <w:name w:val="Normal (Web)"/>
    <w:basedOn w:val="Normal"/>
    <w:uiPriority w:val="99"/>
    <w:unhideWhenUsed/>
    <w:rsid w:val="004A56E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hitespace-normal">
    <w:name w:val="whitespace-normal"/>
    <w:basedOn w:val="Fontepargpadro"/>
    <w:rsid w:val="004A56ED"/>
  </w:style>
  <w:style w:type="character" w:styleId="Forte">
    <w:name w:val="Strong"/>
    <w:basedOn w:val="Fontepargpadro"/>
    <w:uiPriority w:val="22"/>
    <w:qFormat/>
    <w:rsid w:val="001955AA"/>
    <w:rPr>
      <w:b/>
      <w:bCs/>
    </w:rPr>
  </w:style>
  <w:style w:type="character" w:styleId="Hyperlink">
    <w:name w:val="Hyperlink"/>
    <w:basedOn w:val="Fontepargpadro"/>
    <w:uiPriority w:val="99"/>
    <w:semiHidden/>
    <w:unhideWhenUsed/>
    <w:rsid w:val="001955AA"/>
    <w:rPr>
      <w:color w:val="0000FF"/>
      <w:u w:val="single"/>
    </w:rPr>
  </w:style>
  <w:style w:type="paragraph" w:styleId="Textodebalo">
    <w:name w:val="Balloon Text"/>
    <w:basedOn w:val="Normal"/>
    <w:link w:val="TextodebaloChar"/>
    <w:uiPriority w:val="99"/>
    <w:semiHidden/>
    <w:unhideWhenUsed/>
    <w:rsid w:val="00085DA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DAB"/>
    <w:rPr>
      <w:rFonts w:ascii="Tahoma" w:hAnsi="Tahoma" w:cs="Tahoma"/>
      <w:sz w:val="16"/>
      <w:szCs w:val="16"/>
    </w:rPr>
  </w:style>
  <w:style w:type="table" w:styleId="Tabelacomgrade">
    <w:name w:val="Table Grid"/>
    <w:basedOn w:val="Tabelanormal"/>
    <w:uiPriority w:val="59"/>
    <w:rsid w:val="00795C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justificadorecuoprimeiralinha">
    <w:name w:val="texto_justificado_recuo_primeira_linha"/>
    <w:basedOn w:val="Normal"/>
    <w:rsid w:val="00304C9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g-star-inserted">
    <w:name w:val="ng-star-inserted"/>
    <w:basedOn w:val="Fontepargpadro"/>
    <w:rsid w:val="0029029E"/>
  </w:style>
  <w:style w:type="character" w:customStyle="1" w:styleId="apple-converted-space">
    <w:name w:val="apple-converted-space"/>
    <w:basedOn w:val="Fontepargpadro"/>
    <w:rsid w:val="00CC485F"/>
  </w:style>
  <w:style w:type="paragraph" w:customStyle="1" w:styleId="isselectedend">
    <w:name w:val="isselectedend"/>
    <w:basedOn w:val="Normal"/>
    <w:rsid w:val="00CC485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7463B"/>
    <w:pPr>
      <w:ind w:left="720"/>
      <w:contextualSpacing/>
    </w:pPr>
  </w:style>
  <w:style w:type="paragraph" w:styleId="NormalWeb">
    <w:name w:val="Normal (Web)"/>
    <w:basedOn w:val="Normal"/>
    <w:uiPriority w:val="99"/>
    <w:unhideWhenUsed/>
    <w:rsid w:val="004A56E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hitespace-normal">
    <w:name w:val="whitespace-normal"/>
    <w:basedOn w:val="Fontepargpadro"/>
    <w:rsid w:val="004A56ED"/>
  </w:style>
  <w:style w:type="character" w:styleId="Forte">
    <w:name w:val="Strong"/>
    <w:basedOn w:val="Fontepargpadro"/>
    <w:uiPriority w:val="22"/>
    <w:qFormat/>
    <w:rsid w:val="001955AA"/>
    <w:rPr>
      <w:b/>
      <w:bCs/>
    </w:rPr>
  </w:style>
  <w:style w:type="character" w:styleId="Hyperlink">
    <w:name w:val="Hyperlink"/>
    <w:basedOn w:val="Fontepargpadro"/>
    <w:uiPriority w:val="99"/>
    <w:semiHidden/>
    <w:unhideWhenUsed/>
    <w:rsid w:val="001955AA"/>
    <w:rPr>
      <w:color w:val="0000FF"/>
      <w:u w:val="single"/>
    </w:rPr>
  </w:style>
  <w:style w:type="paragraph" w:styleId="Textodebalo">
    <w:name w:val="Balloon Text"/>
    <w:basedOn w:val="Normal"/>
    <w:link w:val="TextodebaloChar"/>
    <w:uiPriority w:val="99"/>
    <w:semiHidden/>
    <w:unhideWhenUsed/>
    <w:rsid w:val="00085DA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DAB"/>
    <w:rPr>
      <w:rFonts w:ascii="Tahoma" w:hAnsi="Tahoma" w:cs="Tahoma"/>
      <w:sz w:val="16"/>
      <w:szCs w:val="16"/>
    </w:rPr>
  </w:style>
  <w:style w:type="table" w:styleId="Tabelacomgrade">
    <w:name w:val="Table Grid"/>
    <w:basedOn w:val="Tabelanormal"/>
    <w:uiPriority w:val="59"/>
    <w:rsid w:val="00795C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justificadorecuoprimeiralinha">
    <w:name w:val="texto_justificado_recuo_primeira_linha"/>
    <w:basedOn w:val="Normal"/>
    <w:rsid w:val="00304C9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g-star-inserted">
    <w:name w:val="ng-star-inserted"/>
    <w:basedOn w:val="Fontepargpadro"/>
    <w:rsid w:val="0029029E"/>
  </w:style>
  <w:style w:type="character" w:customStyle="1" w:styleId="apple-converted-space">
    <w:name w:val="apple-converted-space"/>
    <w:basedOn w:val="Fontepargpadro"/>
    <w:rsid w:val="00CC485F"/>
  </w:style>
  <w:style w:type="paragraph" w:customStyle="1" w:styleId="isselectedend">
    <w:name w:val="isselectedend"/>
    <w:basedOn w:val="Normal"/>
    <w:rsid w:val="00CC485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60706">
      <w:bodyDiv w:val="1"/>
      <w:marLeft w:val="0"/>
      <w:marRight w:val="0"/>
      <w:marTop w:val="0"/>
      <w:marBottom w:val="0"/>
      <w:divBdr>
        <w:top w:val="none" w:sz="0" w:space="0" w:color="auto"/>
        <w:left w:val="none" w:sz="0" w:space="0" w:color="auto"/>
        <w:bottom w:val="none" w:sz="0" w:space="0" w:color="auto"/>
        <w:right w:val="none" w:sz="0" w:space="0" w:color="auto"/>
      </w:divBdr>
    </w:div>
    <w:div w:id="332758385">
      <w:bodyDiv w:val="1"/>
      <w:marLeft w:val="0"/>
      <w:marRight w:val="0"/>
      <w:marTop w:val="0"/>
      <w:marBottom w:val="0"/>
      <w:divBdr>
        <w:top w:val="none" w:sz="0" w:space="0" w:color="auto"/>
        <w:left w:val="none" w:sz="0" w:space="0" w:color="auto"/>
        <w:bottom w:val="none" w:sz="0" w:space="0" w:color="auto"/>
        <w:right w:val="none" w:sz="0" w:space="0" w:color="auto"/>
      </w:divBdr>
    </w:div>
    <w:div w:id="547961186">
      <w:bodyDiv w:val="1"/>
      <w:marLeft w:val="0"/>
      <w:marRight w:val="0"/>
      <w:marTop w:val="0"/>
      <w:marBottom w:val="0"/>
      <w:divBdr>
        <w:top w:val="none" w:sz="0" w:space="0" w:color="auto"/>
        <w:left w:val="none" w:sz="0" w:space="0" w:color="auto"/>
        <w:bottom w:val="none" w:sz="0" w:space="0" w:color="auto"/>
        <w:right w:val="none" w:sz="0" w:space="0" w:color="auto"/>
      </w:divBdr>
    </w:div>
    <w:div w:id="658775440">
      <w:bodyDiv w:val="1"/>
      <w:marLeft w:val="0"/>
      <w:marRight w:val="0"/>
      <w:marTop w:val="0"/>
      <w:marBottom w:val="0"/>
      <w:divBdr>
        <w:top w:val="none" w:sz="0" w:space="0" w:color="auto"/>
        <w:left w:val="none" w:sz="0" w:space="0" w:color="auto"/>
        <w:bottom w:val="none" w:sz="0" w:space="0" w:color="auto"/>
        <w:right w:val="none" w:sz="0" w:space="0" w:color="auto"/>
      </w:divBdr>
    </w:div>
    <w:div w:id="661739548">
      <w:bodyDiv w:val="1"/>
      <w:marLeft w:val="0"/>
      <w:marRight w:val="0"/>
      <w:marTop w:val="0"/>
      <w:marBottom w:val="0"/>
      <w:divBdr>
        <w:top w:val="none" w:sz="0" w:space="0" w:color="auto"/>
        <w:left w:val="none" w:sz="0" w:space="0" w:color="auto"/>
        <w:bottom w:val="none" w:sz="0" w:space="0" w:color="auto"/>
        <w:right w:val="none" w:sz="0" w:space="0" w:color="auto"/>
      </w:divBdr>
    </w:div>
    <w:div w:id="766313886">
      <w:bodyDiv w:val="1"/>
      <w:marLeft w:val="0"/>
      <w:marRight w:val="0"/>
      <w:marTop w:val="0"/>
      <w:marBottom w:val="0"/>
      <w:divBdr>
        <w:top w:val="none" w:sz="0" w:space="0" w:color="auto"/>
        <w:left w:val="none" w:sz="0" w:space="0" w:color="auto"/>
        <w:bottom w:val="none" w:sz="0" w:space="0" w:color="auto"/>
        <w:right w:val="none" w:sz="0" w:space="0" w:color="auto"/>
      </w:divBdr>
    </w:div>
    <w:div w:id="769353600">
      <w:bodyDiv w:val="1"/>
      <w:marLeft w:val="0"/>
      <w:marRight w:val="0"/>
      <w:marTop w:val="0"/>
      <w:marBottom w:val="0"/>
      <w:divBdr>
        <w:top w:val="none" w:sz="0" w:space="0" w:color="auto"/>
        <w:left w:val="none" w:sz="0" w:space="0" w:color="auto"/>
        <w:bottom w:val="none" w:sz="0" w:space="0" w:color="auto"/>
        <w:right w:val="none" w:sz="0" w:space="0" w:color="auto"/>
      </w:divBdr>
      <w:divsChild>
        <w:div w:id="1924338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6324835">
      <w:bodyDiv w:val="1"/>
      <w:marLeft w:val="0"/>
      <w:marRight w:val="0"/>
      <w:marTop w:val="0"/>
      <w:marBottom w:val="0"/>
      <w:divBdr>
        <w:top w:val="none" w:sz="0" w:space="0" w:color="auto"/>
        <w:left w:val="none" w:sz="0" w:space="0" w:color="auto"/>
        <w:bottom w:val="none" w:sz="0" w:space="0" w:color="auto"/>
        <w:right w:val="none" w:sz="0" w:space="0" w:color="auto"/>
      </w:divBdr>
    </w:div>
    <w:div w:id="1036199232">
      <w:bodyDiv w:val="1"/>
      <w:marLeft w:val="0"/>
      <w:marRight w:val="0"/>
      <w:marTop w:val="0"/>
      <w:marBottom w:val="0"/>
      <w:divBdr>
        <w:top w:val="none" w:sz="0" w:space="0" w:color="auto"/>
        <w:left w:val="none" w:sz="0" w:space="0" w:color="auto"/>
        <w:bottom w:val="none" w:sz="0" w:space="0" w:color="auto"/>
        <w:right w:val="none" w:sz="0" w:space="0" w:color="auto"/>
      </w:divBdr>
    </w:div>
    <w:div w:id="1044595892">
      <w:bodyDiv w:val="1"/>
      <w:marLeft w:val="0"/>
      <w:marRight w:val="0"/>
      <w:marTop w:val="0"/>
      <w:marBottom w:val="0"/>
      <w:divBdr>
        <w:top w:val="none" w:sz="0" w:space="0" w:color="auto"/>
        <w:left w:val="none" w:sz="0" w:space="0" w:color="auto"/>
        <w:bottom w:val="none" w:sz="0" w:space="0" w:color="auto"/>
        <w:right w:val="none" w:sz="0" w:space="0" w:color="auto"/>
      </w:divBdr>
    </w:div>
    <w:div w:id="1079256199">
      <w:bodyDiv w:val="1"/>
      <w:marLeft w:val="0"/>
      <w:marRight w:val="0"/>
      <w:marTop w:val="0"/>
      <w:marBottom w:val="0"/>
      <w:divBdr>
        <w:top w:val="none" w:sz="0" w:space="0" w:color="auto"/>
        <w:left w:val="none" w:sz="0" w:space="0" w:color="auto"/>
        <w:bottom w:val="none" w:sz="0" w:space="0" w:color="auto"/>
        <w:right w:val="none" w:sz="0" w:space="0" w:color="auto"/>
      </w:divBdr>
    </w:div>
    <w:div w:id="1127697427">
      <w:bodyDiv w:val="1"/>
      <w:marLeft w:val="0"/>
      <w:marRight w:val="0"/>
      <w:marTop w:val="0"/>
      <w:marBottom w:val="0"/>
      <w:divBdr>
        <w:top w:val="none" w:sz="0" w:space="0" w:color="auto"/>
        <w:left w:val="none" w:sz="0" w:space="0" w:color="auto"/>
        <w:bottom w:val="none" w:sz="0" w:space="0" w:color="auto"/>
        <w:right w:val="none" w:sz="0" w:space="0" w:color="auto"/>
      </w:divBdr>
      <w:divsChild>
        <w:div w:id="1417240327">
          <w:marLeft w:val="0"/>
          <w:marRight w:val="0"/>
          <w:marTop w:val="0"/>
          <w:marBottom w:val="0"/>
          <w:divBdr>
            <w:top w:val="none" w:sz="0" w:space="0" w:color="auto"/>
            <w:left w:val="none" w:sz="0" w:space="0" w:color="auto"/>
            <w:bottom w:val="none" w:sz="0" w:space="0" w:color="auto"/>
            <w:right w:val="none" w:sz="0" w:space="0" w:color="auto"/>
          </w:divBdr>
          <w:divsChild>
            <w:div w:id="526528741">
              <w:marLeft w:val="0"/>
              <w:marRight w:val="0"/>
              <w:marTop w:val="0"/>
              <w:marBottom w:val="0"/>
              <w:divBdr>
                <w:top w:val="none" w:sz="0" w:space="0" w:color="auto"/>
                <w:left w:val="none" w:sz="0" w:space="0" w:color="auto"/>
                <w:bottom w:val="none" w:sz="0" w:space="0" w:color="auto"/>
                <w:right w:val="none" w:sz="0" w:space="0" w:color="auto"/>
              </w:divBdr>
              <w:divsChild>
                <w:div w:id="1540240061">
                  <w:marLeft w:val="0"/>
                  <w:marRight w:val="0"/>
                  <w:marTop w:val="0"/>
                  <w:marBottom w:val="0"/>
                  <w:divBdr>
                    <w:top w:val="none" w:sz="0" w:space="0" w:color="auto"/>
                    <w:left w:val="none" w:sz="0" w:space="0" w:color="auto"/>
                    <w:bottom w:val="none" w:sz="0" w:space="0" w:color="auto"/>
                    <w:right w:val="none" w:sz="0" w:space="0" w:color="auto"/>
                  </w:divBdr>
                  <w:divsChild>
                    <w:div w:id="1558512205">
                      <w:marLeft w:val="0"/>
                      <w:marRight w:val="0"/>
                      <w:marTop w:val="0"/>
                      <w:marBottom w:val="0"/>
                      <w:divBdr>
                        <w:top w:val="none" w:sz="0" w:space="0" w:color="auto"/>
                        <w:left w:val="none" w:sz="0" w:space="0" w:color="auto"/>
                        <w:bottom w:val="none" w:sz="0" w:space="0" w:color="auto"/>
                        <w:right w:val="none" w:sz="0" w:space="0" w:color="auto"/>
                      </w:divBdr>
                      <w:divsChild>
                        <w:div w:id="2104759860">
                          <w:marLeft w:val="0"/>
                          <w:marRight w:val="0"/>
                          <w:marTop w:val="0"/>
                          <w:marBottom w:val="0"/>
                          <w:divBdr>
                            <w:top w:val="none" w:sz="0" w:space="0" w:color="auto"/>
                            <w:left w:val="none" w:sz="0" w:space="0" w:color="auto"/>
                            <w:bottom w:val="none" w:sz="0" w:space="0" w:color="auto"/>
                            <w:right w:val="none" w:sz="0" w:space="0" w:color="auto"/>
                          </w:divBdr>
                          <w:divsChild>
                            <w:div w:id="221403139">
                              <w:marLeft w:val="0"/>
                              <w:marRight w:val="0"/>
                              <w:marTop w:val="0"/>
                              <w:marBottom w:val="0"/>
                              <w:divBdr>
                                <w:top w:val="none" w:sz="0" w:space="0" w:color="auto"/>
                                <w:left w:val="none" w:sz="0" w:space="0" w:color="auto"/>
                                <w:bottom w:val="none" w:sz="0" w:space="0" w:color="auto"/>
                                <w:right w:val="none" w:sz="0" w:space="0" w:color="auto"/>
                              </w:divBdr>
                              <w:divsChild>
                                <w:div w:id="2070108400">
                                  <w:marLeft w:val="0"/>
                                  <w:marRight w:val="0"/>
                                  <w:marTop w:val="0"/>
                                  <w:marBottom w:val="0"/>
                                  <w:divBdr>
                                    <w:top w:val="none" w:sz="0" w:space="0" w:color="auto"/>
                                    <w:left w:val="none" w:sz="0" w:space="0" w:color="auto"/>
                                    <w:bottom w:val="none" w:sz="0" w:space="0" w:color="auto"/>
                                    <w:right w:val="none" w:sz="0" w:space="0" w:color="auto"/>
                                  </w:divBdr>
                                  <w:divsChild>
                                    <w:div w:id="33772113">
                                      <w:marLeft w:val="0"/>
                                      <w:marRight w:val="0"/>
                                      <w:marTop w:val="0"/>
                                      <w:marBottom w:val="0"/>
                                      <w:divBdr>
                                        <w:top w:val="none" w:sz="0" w:space="0" w:color="auto"/>
                                        <w:left w:val="none" w:sz="0" w:space="0" w:color="auto"/>
                                        <w:bottom w:val="none" w:sz="0" w:space="0" w:color="auto"/>
                                        <w:right w:val="none" w:sz="0" w:space="0" w:color="auto"/>
                                      </w:divBdr>
                                      <w:divsChild>
                                        <w:div w:id="14972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7855130">
      <w:bodyDiv w:val="1"/>
      <w:marLeft w:val="0"/>
      <w:marRight w:val="0"/>
      <w:marTop w:val="0"/>
      <w:marBottom w:val="0"/>
      <w:divBdr>
        <w:top w:val="none" w:sz="0" w:space="0" w:color="auto"/>
        <w:left w:val="none" w:sz="0" w:space="0" w:color="auto"/>
        <w:bottom w:val="none" w:sz="0" w:space="0" w:color="auto"/>
        <w:right w:val="none" w:sz="0" w:space="0" w:color="auto"/>
      </w:divBdr>
    </w:div>
    <w:div w:id="1290086460">
      <w:bodyDiv w:val="1"/>
      <w:marLeft w:val="0"/>
      <w:marRight w:val="0"/>
      <w:marTop w:val="0"/>
      <w:marBottom w:val="0"/>
      <w:divBdr>
        <w:top w:val="none" w:sz="0" w:space="0" w:color="auto"/>
        <w:left w:val="none" w:sz="0" w:space="0" w:color="auto"/>
        <w:bottom w:val="none" w:sz="0" w:space="0" w:color="auto"/>
        <w:right w:val="none" w:sz="0" w:space="0" w:color="auto"/>
      </w:divBdr>
    </w:div>
    <w:div w:id="1384061312">
      <w:bodyDiv w:val="1"/>
      <w:marLeft w:val="0"/>
      <w:marRight w:val="0"/>
      <w:marTop w:val="0"/>
      <w:marBottom w:val="0"/>
      <w:divBdr>
        <w:top w:val="none" w:sz="0" w:space="0" w:color="auto"/>
        <w:left w:val="none" w:sz="0" w:space="0" w:color="auto"/>
        <w:bottom w:val="none" w:sz="0" w:space="0" w:color="auto"/>
        <w:right w:val="none" w:sz="0" w:space="0" w:color="auto"/>
      </w:divBdr>
    </w:div>
    <w:div w:id="1390151074">
      <w:bodyDiv w:val="1"/>
      <w:marLeft w:val="0"/>
      <w:marRight w:val="0"/>
      <w:marTop w:val="0"/>
      <w:marBottom w:val="0"/>
      <w:divBdr>
        <w:top w:val="none" w:sz="0" w:space="0" w:color="auto"/>
        <w:left w:val="none" w:sz="0" w:space="0" w:color="auto"/>
        <w:bottom w:val="none" w:sz="0" w:space="0" w:color="auto"/>
        <w:right w:val="none" w:sz="0" w:space="0" w:color="auto"/>
      </w:divBdr>
      <w:divsChild>
        <w:div w:id="519591731">
          <w:marLeft w:val="0"/>
          <w:marRight w:val="0"/>
          <w:marTop w:val="0"/>
          <w:marBottom w:val="0"/>
          <w:divBdr>
            <w:top w:val="none" w:sz="0" w:space="0" w:color="auto"/>
            <w:left w:val="none" w:sz="0" w:space="0" w:color="auto"/>
            <w:bottom w:val="none" w:sz="0" w:space="0" w:color="auto"/>
            <w:right w:val="none" w:sz="0" w:space="0" w:color="auto"/>
          </w:divBdr>
          <w:divsChild>
            <w:div w:id="649946687">
              <w:marLeft w:val="0"/>
              <w:marRight w:val="0"/>
              <w:marTop w:val="0"/>
              <w:marBottom w:val="0"/>
              <w:divBdr>
                <w:top w:val="none" w:sz="0" w:space="0" w:color="auto"/>
                <w:left w:val="none" w:sz="0" w:space="0" w:color="auto"/>
                <w:bottom w:val="none" w:sz="0" w:space="0" w:color="auto"/>
                <w:right w:val="none" w:sz="0" w:space="0" w:color="auto"/>
              </w:divBdr>
              <w:divsChild>
                <w:div w:id="1828469725">
                  <w:marLeft w:val="0"/>
                  <w:marRight w:val="0"/>
                  <w:marTop w:val="0"/>
                  <w:marBottom w:val="0"/>
                  <w:divBdr>
                    <w:top w:val="none" w:sz="0" w:space="0" w:color="auto"/>
                    <w:left w:val="none" w:sz="0" w:space="0" w:color="auto"/>
                    <w:bottom w:val="none" w:sz="0" w:space="0" w:color="auto"/>
                    <w:right w:val="none" w:sz="0" w:space="0" w:color="auto"/>
                  </w:divBdr>
                  <w:divsChild>
                    <w:div w:id="1056009496">
                      <w:marLeft w:val="0"/>
                      <w:marRight w:val="0"/>
                      <w:marTop w:val="0"/>
                      <w:marBottom w:val="0"/>
                      <w:divBdr>
                        <w:top w:val="none" w:sz="0" w:space="0" w:color="auto"/>
                        <w:left w:val="none" w:sz="0" w:space="0" w:color="auto"/>
                        <w:bottom w:val="none" w:sz="0" w:space="0" w:color="auto"/>
                        <w:right w:val="none" w:sz="0" w:space="0" w:color="auto"/>
                      </w:divBdr>
                      <w:divsChild>
                        <w:div w:id="1286934664">
                          <w:marLeft w:val="0"/>
                          <w:marRight w:val="0"/>
                          <w:marTop w:val="0"/>
                          <w:marBottom w:val="0"/>
                          <w:divBdr>
                            <w:top w:val="none" w:sz="0" w:space="0" w:color="auto"/>
                            <w:left w:val="none" w:sz="0" w:space="0" w:color="auto"/>
                            <w:bottom w:val="none" w:sz="0" w:space="0" w:color="auto"/>
                            <w:right w:val="none" w:sz="0" w:space="0" w:color="auto"/>
                          </w:divBdr>
                          <w:divsChild>
                            <w:div w:id="1246259816">
                              <w:marLeft w:val="0"/>
                              <w:marRight w:val="0"/>
                              <w:marTop w:val="0"/>
                              <w:marBottom w:val="0"/>
                              <w:divBdr>
                                <w:top w:val="none" w:sz="0" w:space="0" w:color="auto"/>
                                <w:left w:val="none" w:sz="0" w:space="0" w:color="auto"/>
                                <w:bottom w:val="none" w:sz="0" w:space="0" w:color="auto"/>
                                <w:right w:val="none" w:sz="0" w:space="0" w:color="auto"/>
                              </w:divBdr>
                              <w:divsChild>
                                <w:div w:id="1136098144">
                                  <w:marLeft w:val="0"/>
                                  <w:marRight w:val="0"/>
                                  <w:marTop w:val="0"/>
                                  <w:marBottom w:val="0"/>
                                  <w:divBdr>
                                    <w:top w:val="none" w:sz="0" w:space="0" w:color="auto"/>
                                    <w:left w:val="none" w:sz="0" w:space="0" w:color="auto"/>
                                    <w:bottom w:val="none" w:sz="0" w:space="0" w:color="auto"/>
                                    <w:right w:val="none" w:sz="0" w:space="0" w:color="auto"/>
                                  </w:divBdr>
                                  <w:divsChild>
                                    <w:div w:id="66370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782517">
      <w:bodyDiv w:val="1"/>
      <w:marLeft w:val="0"/>
      <w:marRight w:val="0"/>
      <w:marTop w:val="0"/>
      <w:marBottom w:val="0"/>
      <w:divBdr>
        <w:top w:val="none" w:sz="0" w:space="0" w:color="auto"/>
        <w:left w:val="none" w:sz="0" w:space="0" w:color="auto"/>
        <w:bottom w:val="none" w:sz="0" w:space="0" w:color="auto"/>
        <w:right w:val="none" w:sz="0" w:space="0" w:color="auto"/>
      </w:divBdr>
    </w:div>
    <w:div w:id="1629701800">
      <w:bodyDiv w:val="1"/>
      <w:marLeft w:val="0"/>
      <w:marRight w:val="0"/>
      <w:marTop w:val="0"/>
      <w:marBottom w:val="0"/>
      <w:divBdr>
        <w:top w:val="none" w:sz="0" w:space="0" w:color="auto"/>
        <w:left w:val="none" w:sz="0" w:space="0" w:color="auto"/>
        <w:bottom w:val="none" w:sz="0" w:space="0" w:color="auto"/>
        <w:right w:val="none" w:sz="0" w:space="0" w:color="auto"/>
      </w:divBdr>
      <w:divsChild>
        <w:div w:id="172184186">
          <w:marLeft w:val="0"/>
          <w:marRight w:val="0"/>
          <w:marTop w:val="0"/>
          <w:marBottom w:val="0"/>
          <w:divBdr>
            <w:top w:val="none" w:sz="0" w:space="0" w:color="auto"/>
            <w:left w:val="none" w:sz="0" w:space="0" w:color="auto"/>
            <w:bottom w:val="none" w:sz="0" w:space="0" w:color="auto"/>
            <w:right w:val="none" w:sz="0" w:space="0" w:color="auto"/>
          </w:divBdr>
        </w:div>
        <w:div w:id="641664856">
          <w:marLeft w:val="0"/>
          <w:marRight w:val="0"/>
          <w:marTop w:val="0"/>
          <w:marBottom w:val="0"/>
          <w:divBdr>
            <w:top w:val="none" w:sz="0" w:space="0" w:color="auto"/>
            <w:left w:val="none" w:sz="0" w:space="0" w:color="auto"/>
            <w:bottom w:val="none" w:sz="0" w:space="0" w:color="auto"/>
            <w:right w:val="none" w:sz="0" w:space="0" w:color="auto"/>
          </w:divBdr>
        </w:div>
        <w:div w:id="1144197897">
          <w:marLeft w:val="0"/>
          <w:marRight w:val="0"/>
          <w:marTop w:val="0"/>
          <w:marBottom w:val="0"/>
          <w:divBdr>
            <w:top w:val="none" w:sz="0" w:space="0" w:color="auto"/>
            <w:left w:val="none" w:sz="0" w:space="0" w:color="auto"/>
            <w:bottom w:val="none" w:sz="0" w:space="0" w:color="auto"/>
            <w:right w:val="none" w:sz="0" w:space="0" w:color="auto"/>
          </w:divBdr>
        </w:div>
        <w:div w:id="1331443591">
          <w:marLeft w:val="0"/>
          <w:marRight w:val="0"/>
          <w:marTop w:val="0"/>
          <w:marBottom w:val="0"/>
          <w:divBdr>
            <w:top w:val="none" w:sz="0" w:space="0" w:color="auto"/>
            <w:left w:val="none" w:sz="0" w:space="0" w:color="auto"/>
            <w:bottom w:val="none" w:sz="0" w:space="0" w:color="auto"/>
            <w:right w:val="none" w:sz="0" w:space="0" w:color="auto"/>
          </w:divBdr>
        </w:div>
      </w:divsChild>
    </w:div>
    <w:div w:id="1738015777">
      <w:bodyDiv w:val="1"/>
      <w:marLeft w:val="0"/>
      <w:marRight w:val="0"/>
      <w:marTop w:val="0"/>
      <w:marBottom w:val="0"/>
      <w:divBdr>
        <w:top w:val="none" w:sz="0" w:space="0" w:color="auto"/>
        <w:left w:val="none" w:sz="0" w:space="0" w:color="auto"/>
        <w:bottom w:val="none" w:sz="0" w:space="0" w:color="auto"/>
        <w:right w:val="none" w:sz="0" w:space="0" w:color="auto"/>
      </w:divBdr>
      <w:divsChild>
        <w:div w:id="139033868">
          <w:marLeft w:val="0"/>
          <w:marRight w:val="0"/>
          <w:marTop w:val="0"/>
          <w:marBottom w:val="0"/>
          <w:divBdr>
            <w:top w:val="none" w:sz="0" w:space="0" w:color="auto"/>
            <w:left w:val="none" w:sz="0" w:space="0" w:color="auto"/>
            <w:bottom w:val="none" w:sz="0" w:space="0" w:color="auto"/>
            <w:right w:val="none" w:sz="0" w:space="0" w:color="auto"/>
          </w:divBdr>
          <w:divsChild>
            <w:div w:id="1179933436">
              <w:marLeft w:val="0"/>
              <w:marRight w:val="0"/>
              <w:marTop w:val="0"/>
              <w:marBottom w:val="0"/>
              <w:divBdr>
                <w:top w:val="none" w:sz="0" w:space="0" w:color="auto"/>
                <w:left w:val="none" w:sz="0" w:space="0" w:color="auto"/>
                <w:bottom w:val="none" w:sz="0" w:space="0" w:color="auto"/>
                <w:right w:val="none" w:sz="0" w:space="0" w:color="auto"/>
              </w:divBdr>
              <w:divsChild>
                <w:div w:id="1524630380">
                  <w:marLeft w:val="0"/>
                  <w:marRight w:val="0"/>
                  <w:marTop w:val="0"/>
                  <w:marBottom w:val="0"/>
                  <w:divBdr>
                    <w:top w:val="none" w:sz="0" w:space="0" w:color="auto"/>
                    <w:left w:val="none" w:sz="0" w:space="0" w:color="auto"/>
                    <w:bottom w:val="none" w:sz="0" w:space="0" w:color="auto"/>
                    <w:right w:val="none" w:sz="0" w:space="0" w:color="auto"/>
                  </w:divBdr>
                  <w:divsChild>
                    <w:div w:id="1540512613">
                      <w:marLeft w:val="0"/>
                      <w:marRight w:val="0"/>
                      <w:marTop w:val="0"/>
                      <w:marBottom w:val="0"/>
                      <w:divBdr>
                        <w:top w:val="none" w:sz="0" w:space="0" w:color="auto"/>
                        <w:left w:val="none" w:sz="0" w:space="0" w:color="auto"/>
                        <w:bottom w:val="none" w:sz="0" w:space="0" w:color="auto"/>
                        <w:right w:val="none" w:sz="0" w:space="0" w:color="auto"/>
                      </w:divBdr>
                      <w:divsChild>
                        <w:div w:id="1656294777">
                          <w:marLeft w:val="0"/>
                          <w:marRight w:val="0"/>
                          <w:marTop w:val="0"/>
                          <w:marBottom w:val="0"/>
                          <w:divBdr>
                            <w:top w:val="none" w:sz="0" w:space="0" w:color="auto"/>
                            <w:left w:val="none" w:sz="0" w:space="0" w:color="auto"/>
                            <w:bottom w:val="none" w:sz="0" w:space="0" w:color="auto"/>
                            <w:right w:val="none" w:sz="0" w:space="0" w:color="auto"/>
                          </w:divBdr>
                          <w:divsChild>
                            <w:div w:id="660886403">
                              <w:marLeft w:val="0"/>
                              <w:marRight w:val="0"/>
                              <w:marTop w:val="0"/>
                              <w:marBottom w:val="0"/>
                              <w:divBdr>
                                <w:top w:val="none" w:sz="0" w:space="0" w:color="auto"/>
                                <w:left w:val="none" w:sz="0" w:space="0" w:color="auto"/>
                                <w:bottom w:val="none" w:sz="0" w:space="0" w:color="auto"/>
                                <w:right w:val="none" w:sz="0" w:space="0" w:color="auto"/>
                              </w:divBdr>
                              <w:divsChild>
                                <w:div w:id="1797605419">
                                  <w:marLeft w:val="0"/>
                                  <w:marRight w:val="0"/>
                                  <w:marTop w:val="0"/>
                                  <w:marBottom w:val="0"/>
                                  <w:divBdr>
                                    <w:top w:val="none" w:sz="0" w:space="0" w:color="auto"/>
                                    <w:left w:val="none" w:sz="0" w:space="0" w:color="auto"/>
                                    <w:bottom w:val="none" w:sz="0" w:space="0" w:color="auto"/>
                                    <w:right w:val="none" w:sz="0" w:space="0" w:color="auto"/>
                                  </w:divBdr>
                                  <w:divsChild>
                                    <w:div w:id="15353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7579966">
      <w:bodyDiv w:val="1"/>
      <w:marLeft w:val="0"/>
      <w:marRight w:val="0"/>
      <w:marTop w:val="0"/>
      <w:marBottom w:val="0"/>
      <w:divBdr>
        <w:top w:val="none" w:sz="0" w:space="0" w:color="auto"/>
        <w:left w:val="none" w:sz="0" w:space="0" w:color="auto"/>
        <w:bottom w:val="none" w:sz="0" w:space="0" w:color="auto"/>
        <w:right w:val="none" w:sz="0" w:space="0" w:color="auto"/>
      </w:divBdr>
    </w:div>
    <w:div w:id="1849515464">
      <w:bodyDiv w:val="1"/>
      <w:marLeft w:val="0"/>
      <w:marRight w:val="0"/>
      <w:marTop w:val="0"/>
      <w:marBottom w:val="0"/>
      <w:divBdr>
        <w:top w:val="none" w:sz="0" w:space="0" w:color="auto"/>
        <w:left w:val="none" w:sz="0" w:space="0" w:color="auto"/>
        <w:bottom w:val="none" w:sz="0" w:space="0" w:color="auto"/>
        <w:right w:val="none" w:sz="0" w:space="0" w:color="auto"/>
      </w:divBdr>
    </w:div>
    <w:div w:id="206386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gov.br/compras/pt-br/images/ultimas_noticias/Modos-de-Disputa---passo-a-passo--05112019.pdf" TargetMode="External"/><Relationship Id="rId2" Type="http://schemas.openxmlformats.org/officeDocument/2006/relationships/styles" Target="styles.xml"/><Relationship Id="rId16" Type="http://schemas.openxmlformats.org/officeDocument/2006/relationships/hyperlink" Target="https://www.poder360.com.br/brasil/706-das-cidades-do-brasil-tem-ate-20-000-habitante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ronnycharles.com.br/wp-content/uploads/2024/11/DISPENSA-TRADICIONAL.pdf?utm_source=chatgpt.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342BF-2DC5-4603-976C-330BBCB5F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17</Pages>
  <Words>5483</Words>
  <Characters>29611</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hugob</dc:creator>
  <cp:lastModifiedBy>hugob</cp:lastModifiedBy>
  <cp:revision>3</cp:revision>
  <cp:lastPrinted>2026-05-11T05:19:00Z</cp:lastPrinted>
  <dcterms:created xsi:type="dcterms:W3CDTF">2026-05-28T21:58:00Z</dcterms:created>
  <dcterms:modified xsi:type="dcterms:W3CDTF">2026-06-02T00:32:00Z</dcterms:modified>
</cp:coreProperties>
</file>